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E9EB2" w14:textId="69CB26CA" w:rsidR="003328A4" w:rsidRDefault="00F042A1" w:rsidP="003328A4">
      <w:pPr>
        <w:jc w:val="both"/>
        <w:rPr>
          <w:b/>
          <w:bCs/>
        </w:rPr>
      </w:pPr>
      <w:r>
        <w:rPr>
          <w:b/>
          <w:bCs/>
          <w:noProof/>
        </w:rPr>
        <mc:AlternateContent>
          <mc:Choice Requires="wps">
            <w:drawing>
              <wp:anchor distT="0" distB="0" distL="114300" distR="114300" simplePos="0" relativeHeight="251655680" behindDoc="0" locked="0" layoutInCell="1" allowOverlap="1" wp14:anchorId="20B3EC15" wp14:editId="373B855D">
                <wp:simplePos x="0" y="0"/>
                <wp:positionH relativeFrom="column">
                  <wp:posOffset>-630555</wp:posOffset>
                </wp:positionH>
                <wp:positionV relativeFrom="paragraph">
                  <wp:posOffset>-914400</wp:posOffset>
                </wp:positionV>
                <wp:extent cx="7581900" cy="10716768"/>
                <wp:effectExtent l="0" t="0" r="0" b="8890"/>
                <wp:wrapNone/>
                <wp:docPr id="123797732"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1900" cy="10716768"/>
                        </a:xfrm>
                        <a:prstGeom prst="rect">
                          <a:avLst/>
                        </a:prstGeom>
                        <a:solidFill>
                          <a:schemeClr val="accent3">
                            <a:lumMod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29848" id="Rectangle 1" o:spid="_x0000_s1026" alt="&quot;&quot;" style="position:absolute;margin-left:-49.65pt;margin-top:-1in;width:597pt;height:84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" fillcolor="#152541 [1606]" stroked="f" strokeweight="1pt"/>
            </w:pict>
          </mc:Fallback>
        </mc:AlternateContent>
      </w:r>
      <w:r w:rsidR="0095718C">
        <w:rPr>
          <w:b/>
          <w:bCs/>
          <w:noProof/>
          <w:color w:val="002060"/>
          <w:sz w:val="32"/>
          <w:szCs w:val="32"/>
        </w:rPr>
        <w:drawing>
          <wp:anchor distT="0" distB="0" distL="114300" distR="114300" simplePos="0" relativeHeight="251658752" behindDoc="0" locked="0" layoutInCell="1" allowOverlap="1" wp14:anchorId="13B935A6" wp14:editId="69E92A00">
            <wp:simplePos x="0" y="0"/>
            <wp:positionH relativeFrom="column">
              <wp:posOffset>-240030</wp:posOffset>
            </wp:positionH>
            <wp:positionV relativeFrom="paragraph">
              <wp:posOffset>-476250</wp:posOffset>
            </wp:positionV>
            <wp:extent cx="3909157" cy="1009650"/>
            <wp:effectExtent l="0" t="0" r="0" b="0"/>
            <wp:wrapNone/>
            <wp:docPr id="45088298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82987" name="Picture 2">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09157" cy="1009650"/>
                    </a:xfrm>
                    <a:prstGeom prst="rect">
                      <a:avLst/>
                    </a:prstGeom>
                  </pic:spPr>
                </pic:pic>
              </a:graphicData>
            </a:graphic>
            <wp14:sizeRelH relativeFrom="margin">
              <wp14:pctWidth>0</wp14:pctWidth>
            </wp14:sizeRelH>
            <wp14:sizeRelV relativeFrom="margin">
              <wp14:pctHeight>0</wp14:pctHeight>
            </wp14:sizeRelV>
          </wp:anchor>
        </w:drawing>
      </w:r>
    </w:p>
    <w:p w14:paraId="5A28E06F" w14:textId="4F3E712C" w:rsidR="00065522" w:rsidRDefault="00F042A1">
      <w:pPr>
        <w:rPr>
          <w:b/>
          <w:bCs/>
          <w:color w:val="002060"/>
        </w:rPr>
      </w:pPr>
      <w:r>
        <w:rPr>
          <w:b/>
          <w:bCs/>
          <w:noProof/>
          <w:color w:val="002060"/>
          <w:sz w:val="32"/>
          <w:szCs w:val="32"/>
        </w:rPr>
        <mc:AlternateContent>
          <mc:Choice Requires="wps">
            <w:drawing>
              <wp:anchor distT="0" distB="0" distL="114300" distR="114300" simplePos="0" relativeHeight="251657728" behindDoc="0" locked="0" layoutInCell="1" allowOverlap="1" wp14:anchorId="298874C9" wp14:editId="70ECDDC8">
                <wp:simplePos x="0" y="0"/>
                <wp:positionH relativeFrom="column">
                  <wp:posOffset>-144780</wp:posOffset>
                </wp:positionH>
                <wp:positionV relativeFrom="paragraph">
                  <wp:posOffset>2001519</wp:posOffset>
                </wp:positionV>
                <wp:extent cx="4105275" cy="1762125"/>
                <wp:effectExtent l="0" t="0" r="0" b="0"/>
                <wp:wrapNone/>
                <wp:docPr id="693369435"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105275" cy="1762125"/>
                        </a:xfrm>
                        <a:prstGeom prst="rect">
                          <a:avLst/>
                        </a:prstGeom>
                        <a:noFill/>
                        <a:ln w="6350">
                          <a:noFill/>
                        </a:ln>
                      </wps:spPr>
                      <wps:txbx>
                        <w:txbxContent>
                          <w:p w14:paraId="7C015DA7" w14:textId="35DCD3FC" w:rsidR="00D4276B" w:rsidRPr="00D4276B" w:rsidRDefault="00D4276B" w:rsidP="008A5820">
                            <w:pPr>
                              <w:spacing w:line="276" w:lineRule="auto"/>
                              <w:rPr>
                                <w:b/>
                                <w:bCs/>
                                <w:color w:val="FFFFFF" w:themeColor="background1"/>
                                <w:sz w:val="56"/>
                                <w:szCs w:val="56"/>
                              </w:rPr>
                            </w:pPr>
                            <w:r>
                              <w:rPr>
                                <w:b/>
                                <w:bCs/>
                                <w:color w:val="FFFFFF" w:themeColor="background1"/>
                                <w:sz w:val="56"/>
                                <w:szCs w:val="56"/>
                              </w:rPr>
                              <w:t>Violence Reduction Partnership</w:t>
                            </w:r>
                          </w:p>
                          <w:p w14:paraId="06E1EEE7" w14:textId="4329DFB0" w:rsidR="00D4276B" w:rsidRPr="00D4276B" w:rsidRDefault="00D4276B" w:rsidP="008A5820">
                            <w:pPr>
                              <w:spacing w:line="276" w:lineRule="auto"/>
                              <w:rPr>
                                <w:b/>
                                <w:bCs/>
                                <w:color w:val="009A91" w:themeColor="text2"/>
                                <w:sz w:val="56"/>
                                <w:szCs w:val="56"/>
                              </w:rPr>
                            </w:pPr>
                            <w:r w:rsidRPr="00D4276B">
                              <w:rPr>
                                <w:b/>
                                <w:bCs/>
                                <w:color w:val="009A91" w:themeColor="text2"/>
                                <w:sz w:val="56"/>
                                <w:szCs w:val="56"/>
                              </w:rPr>
                              <w:t>Ev</w:t>
                            </w:r>
                            <w:r w:rsidR="008A5820">
                              <w:rPr>
                                <w:b/>
                                <w:bCs/>
                                <w:color w:val="009A91" w:themeColor="text2"/>
                                <w:sz w:val="56"/>
                                <w:szCs w:val="56"/>
                              </w:rPr>
                              <w:t>aluation Strategy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8874C9" id="_x0000_t202" coordsize="21600,21600" o:spt="202" path="m,l,21600r21600,l21600,xe">
                <v:stroke joinstyle="miter"/>
                <v:path gradientshapeok="t" o:connecttype="rect"/>
              </v:shapetype>
              <v:shape id="Text Box 4" o:spid="_x0000_s1026" type="#_x0000_t202" alt="&quot;&quot;" style="position:absolute;margin-left:-11.4pt;margin-top:157.6pt;width:323.25pt;height:138.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" filled="f" stroked="f" strokeweight=".5pt">
                <v:textbox>
                  <w:txbxContent>
                    <w:p w14:paraId="7C015DA7" w14:textId="35DCD3FC" w:rsidR="00D4276B" w:rsidRPr="00D4276B" w:rsidRDefault="00D4276B" w:rsidP="008A5820">
                      <w:pPr>
                        <w:spacing w:line="276" w:lineRule="auto"/>
                        <w:rPr>
                          <w:b/>
                          <w:bCs/>
                          <w:color w:val="FFFFFF" w:themeColor="background1"/>
                          <w:sz w:val="56"/>
                          <w:szCs w:val="56"/>
                        </w:rPr>
                      </w:pPr>
                      <w:r>
                        <w:rPr>
                          <w:b/>
                          <w:bCs/>
                          <w:color w:val="FFFFFF" w:themeColor="background1"/>
                          <w:sz w:val="56"/>
                          <w:szCs w:val="56"/>
                        </w:rPr>
                        <w:t>Violence Reduction Partnership</w:t>
                      </w:r>
                    </w:p>
                    <w:p w14:paraId="06E1EEE7" w14:textId="4329DFB0" w:rsidR="00D4276B" w:rsidRPr="00D4276B" w:rsidRDefault="00D4276B" w:rsidP="008A5820">
                      <w:pPr>
                        <w:spacing w:line="276" w:lineRule="auto"/>
                        <w:rPr>
                          <w:b/>
                          <w:bCs/>
                          <w:color w:val="009A91" w:themeColor="text2"/>
                          <w:sz w:val="56"/>
                          <w:szCs w:val="56"/>
                        </w:rPr>
                      </w:pPr>
                      <w:r w:rsidRPr="00D4276B">
                        <w:rPr>
                          <w:b/>
                          <w:bCs/>
                          <w:color w:val="009A91" w:themeColor="text2"/>
                          <w:sz w:val="56"/>
                          <w:szCs w:val="56"/>
                        </w:rPr>
                        <w:t>Ev</w:t>
                      </w:r>
                      <w:r w:rsidR="008A5820">
                        <w:rPr>
                          <w:b/>
                          <w:bCs/>
                          <w:color w:val="009A91" w:themeColor="text2"/>
                          <w:sz w:val="56"/>
                          <w:szCs w:val="56"/>
                        </w:rPr>
                        <w:t>aluation Strategy</w:t>
                      </w:r>
                    </w:p>
                  </w:txbxContent>
                </v:textbox>
              </v:shape>
            </w:pict>
          </mc:Fallback>
        </mc:AlternateContent>
      </w:r>
      <w:r w:rsidR="0095718C">
        <w:rPr>
          <w:b/>
          <w:bCs/>
          <w:noProof/>
          <w:color w:val="002060"/>
          <w:sz w:val="32"/>
          <w:szCs w:val="32"/>
        </w:rPr>
        <w:drawing>
          <wp:anchor distT="0" distB="0" distL="114300" distR="114300" simplePos="0" relativeHeight="251659776" behindDoc="0" locked="0" layoutInCell="1" allowOverlap="1" wp14:anchorId="7C03B4B2" wp14:editId="021F729A">
            <wp:simplePos x="0" y="0"/>
            <wp:positionH relativeFrom="column">
              <wp:posOffset>-230505</wp:posOffset>
            </wp:positionH>
            <wp:positionV relativeFrom="paragraph">
              <wp:posOffset>7992745</wp:posOffset>
            </wp:positionV>
            <wp:extent cx="3211484" cy="1162050"/>
            <wp:effectExtent l="0" t="0" r="8255" b="0"/>
            <wp:wrapNone/>
            <wp:docPr id="90002597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025976" name="Picture 3">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l="71691" t="5035" r="5654" b="80392"/>
                    <a:stretch/>
                  </pic:blipFill>
                  <pic:spPr bwMode="auto">
                    <a:xfrm>
                      <a:off x="0" y="0"/>
                      <a:ext cx="3211484" cy="1162050"/>
                    </a:xfrm>
                    <a:prstGeom prst="rect">
                      <a:avLst/>
                    </a:prstGeom>
                    <a:ln>
                      <a:noFill/>
                    </a:ln>
                    <a:extLst>
                      <a:ext uri="{53640926-AAD7-44D8-BBD7-CCE9431645EC}">
                        <a14:shadowObscured xmlns:a14="http://schemas.microsoft.com/office/drawing/2010/main"/>
                      </a:ext>
                    </a:extLst>
                  </pic:spPr>
                </pic:pic>
              </a:graphicData>
            </a:graphic>
          </wp:anchor>
        </w:drawing>
      </w:r>
      <w:r w:rsidR="00065522">
        <w:rPr>
          <w:b/>
          <w:bCs/>
          <w:color w:val="002060"/>
        </w:rPr>
        <w:br w:type="page"/>
      </w:r>
    </w:p>
    <w:p w14:paraId="4B3C1F3A" w14:textId="53838FF2" w:rsidR="00065522" w:rsidRPr="00065522" w:rsidRDefault="5FCCCADA" w:rsidP="3579AFCD">
      <w:pPr>
        <w:spacing w:after="0" w:line="240" w:lineRule="auto"/>
        <w:rPr>
          <w:color w:val="002060"/>
        </w:rPr>
      </w:pPr>
      <w:r w:rsidRPr="3579AFCD">
        <w:rPr>
          <w:b/>
          <w:bCs/>
          <w:color w:val="002060"/>
        </w:rPr>
        <w:lastRenderedPageBreak/>
        <w:t>Foreword</w:t>
      </w:r>
    </w:p>
    <w:p w14:paraId="5EDCF3B7" w14:textId="43CCAE9A" w:rsidR="00065522" w:rsidRPr="00065522" w:rsidRDefault="00065522" w:rsidP="023FB805">
      <w:pPr>
        <w:spacing w:after="0" w:line="240" w:lineRule="auto"/>
        <w:rPr>
          <w:color w:val="002060"/>
        </w:rPr>
      </w:pPr>
    </w:p>
    <w:p w14:paraId="14CD1B61" w14:textId="79B82A35" w:rsidR="00065522" w:rsidRPr="00065522" w:rsidRDefault="00065522" w:rsidP="3579AFCD">
      <w:pPr>
        <w:spacing w:after="0" w:line="240" w:lineRule="auto"/>
        <w:rPr>
          <w:color w:val="002060"/>
        </w:rPr>
      </w:pPr>
    </w:p>
    <w:p w14:paraId="34D52A0E" w14:textId="293823DF" w:rsidR="00065522" w:rsidRPr="00065522" w:rsidRDefault="006A2594" w:rsidP="3579AFCD">
      <w:pPr>
        <w:spacing w:after="0" w:line="240" w:lineRule="auto"/>
        <w:rPr>
          <w:color w:val="002060"/>
        </w:rPr>
      </w:pPr>
      <w:r>
        <w:rPr>
          <w:noProof/>
        </w:rPr>
        <w:drawing>
          <wp:anchor distT="0" distB="0" distL="252095" distR="114300" simplePos="0" relativeHeight="251660800" behindDoc="0" locked="0" layoutInCell="1" allowOverlap="1" wp14:anchorId="0BE9B23F" wp14:editId="6A4165BE">
            <wp:simplePos x="0" y="0"/>
            <wp:positionH relativeFrom="column">
              <wp:posOffset>3671777</wp:posOffset>
            </wp:positionH>
            <wp:positionV relativeFrom="paragraph">
              <wp:posOffset>85533</wp:posOffset>
            </wp:positionV>
            <wp:extent cx="2548800" cy="3222000"/>
            <wp:effectExtent l="19050" t="19050" r="23495" b="16510"/>
            <wp:wrapSquare wrapText="bothSides"/>
            <wp:docPr id="933860662"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548800" cy="3222000"/>
                    </a:xfrm>
                    <a:prstGeom prst="rect">
                      <a:avLst/>
                    </a:prstGeom>
                    <a:ln w="19050">
                      <a:solidFill>
                        <a:schemeClr val="accent3">
                          <a:lumMod val="50000"/>
                        </a:schemeClr>
                      </a:solidFill>
                    </a:ln>
                  </pic:spPr>
                </pic:pic>
              </a:graphicData>
            </a:graphic>
            <wp14:sizeRelH relativeFrom="margin">
              <wp14:pctWidth>0</wp14:pctWidth>
            </wp14:sizeRelH>
            <wp14:sizeRelV relativeFrom="margin">
              <wp14:pctHeight>0</wp14:pctHeight>
            </wp14:sizeRelV>
          </wp:anchor>
        </w:drawing>
      </w:r>
    </w:p>
    <w:p w14:paraId="6700B8BC" w14:textId="085263FA" w:rsidR="00065522" w:rsidRPr="00065522" w:rsidRDefault="00065522" w:rsidP="3579AFCD">
      <w:pPr>
        <w:spacing w:after="0" w:line="240" w:lineRule="auto"/>
        <w:rPr>
          <w:color w:val="002060"/>
        </w:rPr>
      </w:pPr>
      <w:r w:rsidRPr="3579AFCD">
        <w:rPr>
          <w:color w:val="002060"/>
        </w:rPr>
        <w:t>“What can be asserted without evidence can be dismissed without evidence.”</w:t>
      </w:r>
    </w:p>
    <w:p w14:paraId="21BBEBA0" w14:textId="1D96DACC" w:rsidR="00065522" w:rsidRPr="00065522" w:rsidRDefault="00065522" w:rsidP="00C75842">
      <w:pPr>
        <w:spacing w:after="0" w:line="240" w:lineRule="auto"/>
        <w:jc w:val="both"/>
        <w:rPr>
          <w:color w:val="002060"/>
        </w:rPr>
      </w:pPr>
    </w:p>
    <w:p w14:paraId="7E603B61" w14:textId="27AE7A54" w:rsidR="00065522" w:rsidRPr="00065522" w:rsidRDefault="00065522" w:rsidP="3579AFCD">
      <w:pPr>
        <w:spacing w:after="0" w:line="240" w:lineRule="auto"/>
        <w:jc w:val="both"/>
        <w:rPr>
          <w:color w:val="002060"/>
        </w:rPr>
      </w:pPr>
      <w:r w:rsidRPr="07EFB589">
        <w:rPr>
          <w:color w:val="002060"/>
        </w:rPr>
        <w:t xml:space="preserve">Evaluation and evidence-based philosophies have been studied and theorised for many years, but it is crucial that we apply the learning in the right way and at the right times. </w:t>
      </w:r>
    </w:p>
    <w:p w14:paraId="140DA1E4" w14:textId="4B636141" w:rsidR="00065522" w:rsidRPr="00065522" w:rsidRDefault="00065522" w:rsidP="3579AFCD">
      <w:pPr>
        <w:spacing w:after="0" w:line="240" w:lineRule="auto"/>
        <w:jc w:val="both"/>
        <w:rPr>
          <w:color w:val="002060"/>
        </w:rPr>
      </w:pPr>
    </w:p>
    <w:p w14:paraId="50E54EC8" w14:textId="18D04DC1" w:rsidR="00065522" w:rsidRPr="00065522" w:rsidRDefault="00065522" w:rsidP="07EFB589">
      <w:pPr>
        <w:spacing w:after="0" w:line="240" w:lineRule="auto"/>
        <w:jc w:val="both"/>
        <w:rPr>
          <w:color w:val="002060"/>
        </w:rPr>
      </w:pPr>
      <w:r w:rsidRPr="3579AFCD">
        <w:rPr>
          <w:color w:val="002060"/>
        </w:rPr>
        <w:t xml:space="preserve">When it comes to tackling serious violence, the West Yorkshire Violence Reduction Partnership (VRP) has developed a strong commitment to this approach, which is ultimately benefitting our communities. </w:t>
      </w:r>
    </w:p>
    <w:p w14:paraId="080C2CB2" w14:textId="77777777" w:rsidR="00065522" w:rsidRPr="00065522" w:rsidRDefault="00065522" w:rsidP="00C75842">
      <w:pPr>
        <w:spacing w:after="0" w:line="240" w:lineRule="auto"/>
        <w:jc w:val="both"/>
        <w:rPr>
          <w:color w:val="002060"/>
        </w:rPr>
      </w:pPr>
    </w:p>
    <w:p w14:paraId="561B5A91" w14:textId="4440E1BE" w:rsidR="00065522" w:rsidRPr="00065522" w:rsidRDefault="00065522" w:rsidP="3579AFCD">
      <w:pPr>
        <w:spacing w:after="0" w:line="240" w:lineRule="auto"/>
        <w:jc w:val="both"/>
        <w:rPr>
          <w:color w:val="002060"/>
        </w:rPr>
      </w:pPr>
      <w:r w:rsidRPr="3579AFCD">
        <w:rPr>
          <w:color w:val="002060"/>
        </w:rPr>
        <w:t xml:space="preserve">From commissioning services to assessing the effectiveness of our interventions and programmes, we have adopted a framework that starts from the facts. </w:t>
      </w:r>
    </w:p>
    <w:p w14:paraId="726E4577" w14:textId="77777777" w:rsidR="00065522" w:rsidRPr="00065522" w:rsidRDefault="00065522" w:rsidP="00C75842">
      <w:pPr>
        <w:spacing w:after="0" w:line="240" w:lineRule="auto"/>
        <w:jc w:val="both"/>
        <w:rPr>
          <w:color w:val="002060"/>
        </w:rPr>
      </w:pPr>
    </w:p>
    <w:p w14:paraId="0B6BC970" w14:textId="77777777" w:rsidR="00065522" w:rsidRPr="00065522" w:rsidRDefault="00065522" w:rsidP="00C75842">
      <w:pPr>
        <w:spacing w:after="0" w:line="240" w:lineRule="auto"/>
        <w:jc w:val="both"/>
        <w:rPr>
          <w:color w:val="002060"/>
        </w:rPr>
      </w:pPr>
      <w:r w:rsidRPr="00065522">
        <w:rPr>
          <w:color w:val="002060"/>
        </w:rPr>
        <w:t xml:space="preserve">This means being at the forefront of innovation and practices, allowing us to deliver a portfolio of work in the confidence it will have a genuine impact. </w:t>
      </w:r>
    </w:p>
    <w:p w14:paraId="411B940C" w14:textId="67A92F6D" w:rsidR="00065522" w:rsidRPr="00065522" w:rsidRDefault="00065522" w:rsidP="00C75842">
      <w:pPr>
        <w:spacing w:after="0" w:line="240" w:lineRule="auto"/>
        <w:jc w:val="both"/>
        <w:rPr>
          <w:color w:val="002060"/>
        </w:rPr>
      </w:pPr>
    </w:p>
    <w:p w14:paraId="5A0B5957" w14:textId="77777777" w:rsidR="00065522" w:rsidRPr="00065522" w:rsidRDefault="00065522" w:rsidP="00C75842">
      <w:pPr>
        <w:spacing w:after="0" w:line="240" w:lineRule="auto"/>
        <w:jc w:val="both"/>
        <w:rPr>
          <w:color w:val="002060"/>
        </w:rPr>
      </w:pPr>
      <w:r w:rsidRPr="00065522">
        <w:rPr>
          <w:color w:val="002060"/>
        </w:rPr>
        <w:t xml:space="preserve">It also gives us permission to try new things, testing new ground based on a robust foundation of proof. </w:t>
      </w:r>
    </w:p>
    <w:p w14:paraId="006F354D" w14:textId="77777777" w:rsidR="00065522" w:rsidRPr="00065522" w:rsidRDefault="00065522" w:rsidP="00C75842">
      <w:pPr>
        <w:spacing w:after="0" w:line="240" w:lineRule="auto"/>
        <w:jc w:val="both"/>
        <w:rPr>
          <w:color w:val="002060"/>
        </w:rPr>
      </w:pPr>
    </w:p>
    <w:p w14:paraId="455C8485" w14:textId="447DBB70" w:rsidR="00065522" w:rsidRPr="00065522" w:rsidRDefault="00065522" w:rsidP="00C75842">
      <w:pPr>
        <w:spacing w:after="0" w:line="240" w:lineRule="auto"/>
        <w:jc w:val="both"/>
        <w:rPr>
          <w:color w:val="002060"/>
        </w:rPr>
      </w:pPr>
      <w:r w:rsidRPr="00065522">
        <w:rPr>
          <w:color w:val="002060"/>
        </w:rPr>
        <w:t>We can then share those outcomes, so others can determine what works and what doesn’t.</w:t>
      </w:r>
    </w:p>
    <w:p w14:paraId="0954A8FB" w14:textId="77777777" w:rsidR="00065522" w:rsidRPr="00065522" w:rsidRDefault="00065522" w:rsidP="00C75842">
      <w:pPr>
        <w:spacing w:after="0" w:line="240" w:lineRule="auto"/>
        <w:jc w:val="both"/>
        <w:rPr>
          <w:color w:val="002060"/>
        </w:rPr>
      </w:pPr>
    </w:p>
    <w:p w14:paraId="0FE348C7" w14:textId="1CD22EA1" w:rsidR="00065522" w:rsidRPr="00065522" w:rsidRDefault="00065522" w:rsidP="00C75842">
      <w:pPr>
        <w:spacing w:after="0" w:line="240" w:lineRule="auto"/>
        <w:jc w:val="both"/>
        <w:rPr>
          <w:color w:val="002060"/>
        </w:rPr>
      </w:pPr>
      <w:r w:rsidRPr="00065522">
        <w:rPr>
          <w:color w:val="002060"/>
        </w:rPr>
        <w:t>Our Theory of Change and Monitoring Toolkit and the development of our data dashboard are great examples of the progress we have made.</w:t>
      </w:r>
    </w:p>
    <w:p w14:paraId="1D6BB87C" w14:textId="4C44A2D9" w:rsidR="00065522" w:rsidRPr="00065522" w:rsidRDefault="00065522" w:rsidP="00C75842">
      <w:pPr>
        <w:spacing w:after="0" w:line="240" w:lineRule="auto"/>
        <w:jc w:val="both"/>
        <w:rPr>
          <w:color w:val="002060"/>
        </w:rPr>
      </w:pPr>
    </w:p>
    <w:p w14:paraId="48913DBF" w14:textId="473BEB98" w:rsidR="00065522" w:rsidRPr="00065522" w:rsidRDefault="00065522" w:rsidP="00C75842">
      <w:pPr>
        <w:spacing w:after="0" w:line="240" w:lineRule="auto"/>
        <w:jc w:val="both"/>
        <w:rPr>
          <w:color w:val="002060"/>
        </w:rPr>
      </w:pPr>
      <w:r w:rsidRPr="00065522">
        <w:rPr>
          <w:color w:val="002060"/>
        </w:rPr>
        <w:t>Truly embracing a culture of evidence and evaluation can offer timely and accurate intelligence. This can rapidly and precisely deploy resources to proactively prevent and respond to serious violence.</w:t>
      </w:r>
    </w:p>
    <w:p w14:paraId="06FA93EB" w14:textId="11EC6D68" w:rsidR="00065522" w:rsidRPr="00065522" w:rsidRDefault="00065522" w:rsidP="00C75842">
      <w:pPr>
        <w:spacing w:after="0" w:line="240" w:lineRule="auto"/>
        <w:jc w:val="both"/>
        <w:rPr>
          <w:color w:val="002060"/>
        </w:rPr>
      </w:pPr>
    </w:p>
    <w:p w14:paraId="56095571" w14:textId="46F86828" w:rsidR="00065522" w:rsidRPr="00065522" w:rsidRDefault="00065522" w:rsidP="00C75842">
      <w:pPr>
        <w:spacing w:after="0" w:line="240" w:lineRule="auto"/>
        <w:jc w:val="both"/>
        <w:rPr>
          <w:color w:val="002060"/>
        </w:rPr>
      </w:pPr>
      <w:r w:rsidRPr="3579AFCD">
        <w:rPr>
          <w:color w:val="002060"/>
        </w:rPr>
        <w:t xml:space="preserve">It must therefore remain at the heart of what we do, ensuring continuous improvement across our network of partners. </w:t>
      </w:r>
    </w:p>
    <w:p w14:paraId="450FA083" w14:textId="1C81A455" w:rsidR="3579AFCD" w:rsidRDefault="3579AFCD" w:rsidP="3579AFCD">
      <w:pPr>
        <w:spacing w:after="0" w:line="240" w:lineRule="auto"/>
        <w:jc w:val="both"/>
        <w:rPr>
          <w:color w:val="002060"/>
        </w:rPr>
      </w:pPr>
    </w:p>
    <w:p w14:paraId="3F1FBD4C" w14:textId="2B397CE1" w:rsidR="00065522" w:rsidRPr="00065522" w:rsidRDefault="00065522" w:rsidP="00C75842">
      <w:pPr>
        <w:spacing w:after="0" w:line="240" w:lineRule="auto"/>
        <w:jc w:val="both"/>
        <w:rPr>
          <w:color w:val="002060"/>
        </w:rPr>
      </w:pPr>
    </w:p>
    <w:p w14:paraId="3FADE001" w14:textId="7989D3D2" w:rsidR="00065522" w:rsidRPr="00065522" w:rsidRDefault="00065522" w:rsidP="00C75842">
      <w:pPr>
        <w:spacing w:after="0" w:line="240" w:lineRule="auto"/>
        <w:jc w:val="both"/>
        <w:rPr>
          <w:b/>
          <w:bCs/>
          <w:color w:val="002060"/>
        </w:rPr>
      </w:pPr>
      <w:r w:rsidRPr="00065522">
        <w:rPr>
          <w:b/>
          <w:bCs/>
          <w:color w:val="002060"/>
        </w:rPr>
        <w:t>Director of the West Yorkshire Violence Reduction Partnership, Det Ch Supt Lee Berry</w:t>
      </w:r>
    </w:p>
    <w:p w14:paraId="6843DF2E" w14:textId="45DD59C8" w:rsidR="00D95274" w:rsidRPr="00D95274" w:rsidRDefault="00065522" w:rsidP="00D95274">
      <w:pPr>
        <w:rPr>
          <w:b/>
          <w:bCs/>
          <w:color w:val="002060"/>
          <w:sz w:val="32"/>
          <w:szCs w:val="32"/>
        </w:rPr>
      </w:pPr>
      <w:r>
        <w:rPr>
          <w:b/>
          <w:bCs/>
          <w:color w:val="002060"/>
          <w:sz w:val="32"/>
          <w:szCs w:val="32"/>
        </w:rPr>
        <w:br w:type="page"/>
      </w:r>
    </w:p>
    <w:p w14:paraId="2D7ED3BE" w14:textId="2E75207E" w:rsidR="002C02A8" w:rsidRPr="002C02A8" w:rsidRDefault="002C02A8" w:rsidP="003328A4">
      <w:pPr>
        <w:jc w:val="center"/>
        <w:rPr>
          <w:b/>
          <w:bCs/>
          <w:color w:val="002060"/>
          <w:sz w:val="32"/>
          <w:szCs w:val="32"/>
        </w:rPr>
      </w:pPr>
      <w:r w:rsidRPr="002C02A8">
        <w:rPr>
          <w:b/>
          <w:bCs/>
          <w:color w:val="002060"/>
          <w:sz w:val="32"/>
          <w:szCs w:val="32"/>
        </w:rPr>
        <w:lastRenderedPageBreak/>
        <w:t xml:space="preserve">West Yorkshire Violence Reduction Partnership: </w:t>
      </w:r>
      <w:r w:rsidR="003328A4" w:rsidRPr="003328A4">
        <w:rPr>
          <w:b/>
          <w:bCs/>
          <w:color w:val="002060"/>
          <w:sz w:val="32"/>
          <w:szCs w:val="32"/>
        </w:rPr>
        <w:br/>
      </w:r>
      <w:r w:rsidRPr="002C02A8">
        <w:rPr>
          <w:b/>
          <w:bCs/>
          <w:color w:val="002060"/>
          <w:sz w:val="32"/>
          <w:szCs w:val="32"/>
        </w:rPr>
        <w:t>Commitment to Evaluation and Evidence-Based Practice</w:t>
      </w:r>
    </w:p>
    <w:p w14:paraId="758DE840" w14:textId="508419FA" w:rsidR="002C02A8" w:rsidRPr="002C02A8" w:rsidRDefault="002C02A8" w:rsidP="003328A4">
      <w:pPr>
        <w:jc w:val="both"/>
        <w:rPr>
          <w:color w:val="002060"/>
        </w:rPr>
      </w:pPr>
      <w:r w:rsidRPr="002C02A8">
        <w:rPr>
          <w:color w:val="002060"/>
        </w:rPr>
        <w:t>The West Yorkshire Violence Reduction Partnership (VRP) is committed to working with partners and organi</w:t>
      </w:r>
      <w:r w:rsidRPr="003328A4">
        <w:rPr>
          <w:color w:val="002060"/>
        </w:rPr>
        <w:t>s</w:t>
      </w:r>
      <w:r w:rsidRPr="002C02A8">
        <w:rPr>
          <w:color w:val="002060"/>
        </w:rPr>
        <w:t xml:space="preserve">ations across the county to foster a culture of evaluation and evidence-based practice. Our goal is to ensure that commissioned services and </w:t>
      </w:r>
      <w:r w:rsidR="0070049B">
        <w:rPr>
          <w:color w:val="002060"/>
        </w:rPr>
        <w:t>programmes</w:t>
      </w:r>
      <w:r w:rsidRPr="002C02A8">
        <w:rPr>
          <w:color w:val="002060"/>
        </w:rPr>
        <w:t xml:space="preserve"> are informed by the best available evidence and that we use proven approaches to achieve meaningful, long-term reductions in violence.</w:t>
      </w:r>
    </w:p>
    <w:p w14:paraId="6013E359" w14:textId="77777777" w:rsidR="002C02A8" w:rsidRPr="002C02A8" w:rsidRDefault="002C02A8" w:rsidP="003328A4">
      <w:pPr>
        <w:jc w:val="both"/>
        <w:rPr>
          <w:b/>
          <w:bCs/>
          <w:color w:val="002060"/>
        </w:rPr>
      </w:pPr>
      <w:r w:rsidRPr="002C02A8">
        <w:rPr>
          <w:b/>
          <w:bCs/>
          <w:color w:val="002060"/>
        </w:rPr>
        <w:t>Using Evidence to Guide Commissioning</w:t>
      </w:r>
    </w:p>
    <w:p w14:paraId="7605B029" w14:textId="5B3813CE" w:rsidR="002C02A8" w:rsidRPr="002C02A8" w:rsidRDefault="002C02A8" w:rsidP="003328A4">
      <w:pPr>
        <w:jc w:val="both"/>
        <w:rPr>
          <w:color w:val="002060"/>
        </w:rPr>
      </w:pPr>
      <w:r w:rsidRPr="002C02A8">
        <w:rPr>
          <w:color w:val="002060"/>
        </w:rPr>
        <w:t xml:space="preserve">We are committed to commissioning services that are supported by robust evidence, using best practice resources such as the Youth Endowment Fund’s </w:t>
      </w:r>
      <w:hyperlink r:id="rId12" w:history="1">
        <w:r w:rsidRPr="002C02A8">
          <w:rPr>
            <w:rStyle w:val="Hyperlink"/>
            <w:i/>
            <w:iCs/>
          </w:rPr>
          <w:t>What Works Toolkit</w:t>
        </w:r>
      </w:hyperlink>
      <w:r w:rsidRPr="002C02A8">
        <w:t xml:space="preserve">. </w:t>
      </w:r>
      <w:r w:rsidRPr="002C02A8">
        <w:rPr>
          <w:color w:val="002060"/>
        </w:rPr>
        <w:t>By utili</w:t>
      </w:r>
      <w:r w:rsidRPr="003328A4">
        <w:rPr>
          <w:color w:val="002060"/>
        </w:rPr>
        <w:t>s</w:t>
      </w:r>
      <w:r w:rsidRPr="002C02A8">
        <w:rPr>
          <w:color w:val="002060"/>
        </w:rPr>
        <w:t xml:space="preserve">ing such resources, we aim to </w:t>
      </w:r>
      <w:r w:rsidRPr="002C02A8">
        <w:rPr>
          <w:noProof/>
          <w:color w:val="002060"/>
        </w:rPr>
        <w:t>prioriti</w:t>
      </w:r>
      <w:r w:rsidRPr="003328A4">
        <w:rPr>
          <w:noProof/>
          <w:color w:val="002060"/>
        </w:rPr>
        <w:t>s</w:t>
      </w:r>
      <w:r w:rsidRPr="002C02A8">
        <w:rPr>
          <w:noProof/>
          <w:color w:val="002060"/>
        </w:rPr>
        <w:t>e</w:t>
      </w:r>
      <w:r w:rsidRPr="002C02A8">
        <w:rPr>
          <w:color w:val="002060"/>
        </w:rPr>
        <w:t xml:space="preserve"> interventions that are proven to work, ensuring the most effective use of available resources. This approach allows us to:</w:t>
      </w:r>
    </w:p>
    <w:p w14:paraId="53440523" w14:textId="57D171F8" w:rsidR="002C02A8" w:rsidRPr="002C02A8" w:rsidRDefault="002C02A8" w:rsidP="003328A4">
      <w:pPr>
        <w:numPr>
          <w:ilvl w:val="0"/>
          <w:numId w:val="1"/>
        </w:numPr>
        <w:jc w:val="both"/>
        <w:rPr>
          <w:color w:val="002060"/>
        </w:rPr>
      </w:pPr>
      <w:r w:rsidRPr="185B68A9">
        <w:rPr>
          <w:b/>
          <w:bCs/>
          <w:color w:val="002060"/>
        </w:rPr>
        <w:t>Cautiously consider unproven strategies</w:t>
      </w:r>
      <w:r w:rsidRPr="185B68A9">
        <w:rPr>
          <w:color w:val="002060"/>
        </w:rPr>
        <w:t xml:space="preserve">: such as knife education </w:t>
      </w:r>
      <w:r w:rsidR="0070049B" w:rsidRPr="185B68A9">
        <w:rPr>
          <w:color w:val="002060"/>
        </w:rPr>
        <w:t>programmes</w:t>
      </w:r>
      <w:r w:rsidRPr="185B68A9">
        <w:rPr>
          <w:color w:val="002060"/>
        </w:rPr>
        <w:t xml:space="preserve">, trauma-informed practice training, and police presence in schools. While these approaches may show promise, they require careful </w:t>
      </w:r>
      <w:r w:rsidR="0070049B" w:rsidRPr="185B68A9">
        <w:rPr>
          <w:color w:val="002060"/>
        </w:rPr>
        <w:t xml:space="preserve">testing and </w:t>
      </w:r>
      <w:r w:rsidRPr="185B68A9">
        <w:rPr>
          <w:color w:val="002060"/>
        </w:rPr>
        <w:t>evaluation before widespread adoption.</w:t>
      </w:r>
    </w:p>
    <w:p w14:paraId="4811A34F" w14:textId="0C8577B2" w:rsidR="003328A4" w:rsidRPr="003328A4" w:rsidRDefault="002C02A8" w:rsidP="003328A4">
      <w:pPr>
        <w:numPr>
          <w:ilvl w:val="0"/>
          <w:numId w:val="1"/>
        </w:numPr>
        <w:jc w:val="both"/>
        <w:rPr>
          <w:color w:val="002060"/>
        </w:rPr>
      </w:pPr>
      <w:r w:rsidRPr="002C02A8">
        <w:rPr>
          <w:b/>
          <w:bCs/>
          <w:color w:val="002060"/>
        </w:rPr>
        <w:t>Avoid harmful approaches</w:t>
      </w:r>
      <w:r w:rsidRPr="002C02A8">
        <w:rPr>
          <w:color w:val="002060"/>
        </w:rPr>
        <w:t xml:space="preserve">: such as prison awareness </w:t>
      </w:r>
      <w:r w:rsidR="0070049B">
        <w:rPr>
          <w:color w:val="002060"/>
        </w:rPr>
        <w:t>programmes</w:t>
      </w:r>
      <w:r w:rsidRPr="002C02A8">
        <w:rPr>
          <w:color w:val="002060"/>
        </w:rPr>
        <w:t>, which research has shown can cause harm.</w:t>
      </w:r>
    </w:p>
    <w:p w14:paraId="7385ED73" w14:textId="0C4967BA" w:rsidR="002C02A8" w:rsidRPr="002C02A8" w:rsidRDefault="002C02A8" w:rsidP="003328A4">
      <w:pPr>
        <w:jc w:val="both"/>
        <w:rPr>
          <w:color w:val="002060"/>
        </w:rPr>
      </w:pPr>
      <w:r w:rsidRPr="002C02A8">
        <w:rPr>
          <w:color w:val="002060"/>
        </w:rPr>
        <w:t>We believe resources are best spent on evidence-based strategies that deliver positive outcomes.</w:t>
      </w:r>
    </w:p>
    <w:p w14:paraId="73F33788" w14:textId="77777777" w:rsidR="002C02A8" w:rsidRPr="002C02A8" w:rsidRDefault="002C02A8" w:rsidP="003328A4">
      <w:pPr>
        <w:jc w:val="both"/>
        <w:rPr>
          <w:b/>
          <w:bCs/>
          <w:color w:val="002060"/>
        </w:rPr>
      </w:pPr>
      <w:r w:rsidRPr="002C02A8">
        <w:rPr>
          <w:b/>
          <w:bCs/>
          <w:color w:val="002060"/>
        </w:rPr>
        <w:t>Embedding Evaluation to Build the Evidence Base</w:t>
      </w:r>
    </w:p>
    <w:p w14:paraId="54A645D4" w14:textId="5DFCD8B7" w:rsidR="002C02A8" w:rsidRPr="002C02A8" w:rsidRDefault="00E0126B" w:rsidP="003328A4">
      <w:pPr>
        <w:jc w:val="both"/>
        <w:rPr>
          <w:color w:val="002060"/>
        </w:rPr>
      </w:pPr>
      <w:r w:rsidRPr="003328A4">
        <w:rPr>
          <w:color w:val="002060"/>
        </w:rPr>
        <w:t xml:space="preserve">The VRP </w:t>
      </w:r>
      <w:r w:rsidR="00933D46">
        <w:rPr>
          <w:color w:val="002060"/>
        </w:rPr>
        <w:t xml:space="preserve">is </w:t>
      </w:r>
      <w:r w:rsidR="002C02A8" w:rsidRPr="002C02A8">
        <w:rPr>
          <w:color w:val="002060"/>
        </w:rPr>
        <w:t xml:space="preserve">expected to contribute both to the local and national evidence base through </w:t>
      </w:r>
      <w:r w:rsidR="00933D46">
        <w:rPr>
          <w:color w:val="002060"/>
        </w:rPr>
        <w:t>ou</w:t>
      </w:r>
      <w:r w:rsidR="002C02A8" w:rsidRPr="002C02A8">
        <w:rPr>
          <w:color w:val="002060"/>
        </w:rPr>
        <w:t>r own evaluations. By consistently evaluating our work, we will generate valuable insights that can guide future investment and decision-making.</w:t>
      </w:r>
    </w:p>
    <w:p w14:paraId="09D1C5BD" w14:textId="449F887D" w:rsidR="002C02A8" w:rsidRPr="002C02A8" w:rsidRDefault="002C02A8" w:rsidP="003328A4">
      <w:pPr>
        <w:jc w:val="both"/>
        <w:rPr>
          <w:color w:val="002060"/>
        </w:rPr>
      </w:pPr>
      <w:r w:rsidRPr="002C02A8">
        <w:rPr>
          <w:color w:val="002060"/>
        </w:rPr>
        <w:t xml:space="preserve">Our </w:t>
      </w:r>
      <w:hyperlink r:id="rId13" w:history="1">
        <w:r w:rsidR="00E0126B" w:rsidRPr="00E0126B">
          <w:rPr>
            <w:rStyle w:val="Hyperlink"/>
            <w:i/>
            <w:iCs/>
          </w:rPr>
          <w:t>T</w:t>
        </w:r>
        <w:r w:rsidRPr="002C02A8">
          <w:rPr>
            <w:rStyle w:val="Hyperlink"/>
            <w:i/>
            <w:iCs/>
          </w:rPr>
          <w:t xml:space="preserve">heory of </w:t>
        </w:r>
        <w:r w:rsidR="00E0126B">
          <w:rPr>
            <w:rStyle w:val="Hyperlink"/>
            <w:i/>
            <w:iCs/>
          </w:rPr>
          <w:t>C</w:t>
        </w:r>
        <w:r w:rsidRPr="002C02A8">
          <w:rPr>
            <w:rStyle w:val="Hyperlink"/>
            <w:i/>
            <w:iCs/>
          </w:rPr>
          <w:t xml:space="preserve">hange and </w:t>
        </w:r>
        <w:r w:rsidR="00E0126B">
          <w:rPr>
            <w:rStyle w:val="Hyperlink"/>
            <w:i/>
            <w:iCs/>
          </w:rPr>
          <w:t>E</w:t>
        </w:r>
        <w:r w:rsidRPr="002C02A8">
          <w:rPr>
            <w:rStyle w:val="Hyperlink"/>
            <w:i/>
            <w:iCs/>
          </w:rPr>
          <w:t xml:space="preserve">valuation </w:t>
        </w:r>
        <w:r w:rsidR="00E0126B">
          <w:rPr>
            <w:rStyle w:val="Hyperlink"/>
            <w:i/>
            <w:iCs/>
          </w:rPr>
          <w:t>T</w:t>
        </w:r>
        <w:r w:rsidRPr="002C02A8">
          <w:rPr>
            <w:rStyle w:val="Hyperlink"/>
            <w:i/>
            <w:iCs/>
          </w:rPr>
          <w:t>oolkit</w:t>
        </w:r>
      </w:hyperlink>
      <w:r w:rsidRPr="002C02A8">
        <w:t xml:space="preserve"> </w:t>
      </w:r>
      <w:r w:rsidRPr="002C02A8">
        <w:rPr>
          <w:color w:val="002060"/>
        </w:rPr>
        <w:t xml:space="preserve">has been designed to ensure that evaluations add value to the existing evidence base. The toolkit will support our </w:t>
      </w:r>
      <w:r w:rsidR="00E0126B" w:rsidRPr="003328A4">
        <w:rPr>
          <w:color w:val="002060"/>
        </w:rPr>
        <w:t>c</w:t>
      </w:r>
      <w:r w:rsidRPr="002C02A8">
        <w:rPr>
          <w:color w:val="002060"/>
        </w:rPr>
        <w:t xml:space="preserve">ore </w:t>
      </w:r>
      <w:r w:rsidR="00E0126B" w:rsidRPr="003328A4">
        <w:rPr>
          <w:color w:val="002060"/>
        </w:rPr>
        <w:t>m</w:t>
      </w:r>
      <w:r w:rsidRPr="002C02A8">
        <w:rPr>
          <w:color w:val="002060"/>
        </w:rPr>
        <w:t xml:space="preserve">embers </w:t>
      </w:r>
      <w:r w:rsidR="00E0126B" w:rsidRPr="003328A4">
        <w:rPr>
          <w:color w:val="002060"/>
        </w:rPr>
        <w:t xml:space="preserve">and organisations across the county </w:t>
      </w:r>
      <w:r w:rsidRPr="002C02A8">
        <w:rPr>
          <w:color w:val="002060"/>
        </w:rPr>
        <w:t>in determining how best to allocate resources to achieve the greatest impact.</w:t>
      </w:r>
    </w:p>
    <w:p w14:paraId="4F9B9077" w14:textId="77777777" w:rsidR="002C02A8" w:rsidRPr="002C02A8" w:rsidRDefault="002C02A8" w:rsidP="003328A4">
      <w:pPr>
        <w:jc w:val="both"/>
        <w:rPr>
          <w:b/>
          <w:bCs/>
          <w:color w:val="002060"/>
        </w:rPr>
      </w:pPr>
      <w:r w:rsidRPr="002C02A8">
        <w:rPr>
          <w:b/>
          <w:bCs/>
          <w:color w:val="002060"/>
        </w:rPr>
        <w:t>A Pathway for Evaluating Interventions</w:t>
      </w:r>
    </w:p>
    <w:p w14:paraId="1E0216E6" w14:textId="7EF3F23F" w:rsidR="002C02A8" w:rsidRPr="002C02A8" w:rsidRDefault="002C02A8" w:rsidP="003328A4">
      <w:pPr>
        <w:jc w:val="both"/>
        <w:rPr>
          <w:color w:val="002060"/>
        </w:rPr>
      </w:pPr>
      <w:r w:rsidRPr="002C02A8">
        <w:rPr>
          <w:color w:val="002060"/>
        </w:rPr>
        <w:t xml:space="preserve">For interventions that are not currently supported by robust evidence of effectiveness, we have a clear ambition: over time, these interventions will progress through increasingly rigorous levels of evaluation (either led by </w:t>
      </w:r>
      <w:r w:rsidR="00E0126B" w:rsidRPr="003328A4">
        <w:rPr>
          <w:color w:val="002060"/>
        </w:rPr>
        <w:t>the VRP</w:t>
      </w:r>
      <w:r w:rsidRPr="002C02A8">
        <w:rPr>
          <w:color w:val="002060"/>
        </w:rPr>
        <w:t xml:space="preserve"> or by another identified party). Our </w:t>
      </w:r>
      <w:r w:rsidR="00E0126B" w:rsidRPr="003328A4">
        <w:rPr>
          <w:color w:val="002060"/>
        </w:rPr>
        <w:t>aim</w:t>
      </w:r>
      <w:r w:rsidRPr="002C02A8">
        <w:rPr>
          <w:color w:val="002060"/>
        </w:rPr>
        <w:t xml:space="preserve"> is for each intervention to reach a robust level of evaluation, such as level 4 on the Maryland Scientific Methods Scale or its equivalent. </w:t>
      </w:r>
    </w:p>
    <w:p w14:paraId="51353E16" w14:textId="796A8D0C" w:rsidR="002C02A8" w:rsidRPr="002C02A8" w:rsidRDefault="002C02A8" w:rsidP="003328A4">
      <w:pPr>
        <w:jc w:val="both"/>
        <w:rPr>
          <w:color w:val="002060"/>
        </w:rPr>
      </w:pPr>
      <w:r w:rsidRPr="002C02A8">
        <w:rPr>
          <w:color w:val="002060"/>
        </w:rPr>
        <w:t>We recogni</w:t>
      </w:r>
      <w:r w:rsidR="00E0126B" w:rsidRPr="003328A4">
        <w:rPr>
          <w:color w:val="002060"/>
        </w:rPr>
        <w:t>s</w:t>
      </w:r>
      <w:r w:rsidRPr="002C02A8">
        <w:rPr>
          <w:color w:val="002060"/>
        </w:rPr>
        <w:t>e that not every intervention requires new evaluation if it has already undergone robust assessment elsewhere</w:t>
      </w:r>
      <w:r w:rsidR="00E0126B" w:rsidRPr="003328A4">
        <w:rPr>
          <w:color w:val="002060"/>
        </w:rPr>
        <w:t xml:space="preserve"> and is being replicated in the same conditions</w:t>
      </w:r>
      <w:r w:rsidRPr="002C02A8">
        <w:rPr>
          <w:color w:val="002060"/>
        </w:rPr>
        <w:t xml:space="preserve">. In those cases, we will rely on existing evidence while focusing our efforts on generating new evidence for under-evaluated </w:t>
      </w:r>
      <w:r w:rsidR="0070049B">
        <w:rPr>
          <w:color w:val="002060"/>
        </w:rPr>
        <w:t>programmes</w:t>
      </w:r>
      <w:r w:rsidRPr="002C02A8">
        <w:rPr>
          <w:color w:val="002060"/>
        </w:rPr>
        <w:t>.</w:t>
      </w:r>
    </w:p>
    <w:p w14:paraId="152F4048" w14:textId="345B041E" w:rsidR="00E0126B" w:rsidRDefault="002C02A8" w:rsidP="003328A4">
      <w:pPr>
        <w:jc w:val="both"/>
        <w:rPr>
          <w:color w:val="002060"/>
        </w:rPr>
      </w:pPr>
      <w:r w:rsidRPr="002C02A8">
        <w:rPr>
          <w:color w:val="002060"/>
        </w:rPr>
        <w:t>By embedding evaluation into everything we do, we will ensure that our efforts lead to a sustainable reduction in</w:t>
      </w:r>
      <w:r w:rsidR="003328A4" w:rsidRPr="003328A4">
        <w:rPr>
          <w:noProof/>
          <w:color w:val="002060"/>
        </w:rPr>
        <w:t xml:space="preserve"> </w:t>
      </w:r>
      <w:r w:rsidRPr="002C02A8">
        <w:rPr>
          <w:color w:val="002060"/>
        </w:rPr>
        <w:t>violence and build a foundation of knowledge that benefits West Yorkshire and beyond.</w:t>
      </w:r>
    </w:p>
    <w:p w14:paraId="3786B51A" w14:textId="61B2063B" w:rsidR="003328A4" w:rsidRDefault="003328A4" w:rsidP="003328A4">
      <w:pPr>
        <w:jc w:val="both"/>
        <w:rPr>
          <w:b/>
          <w:bCs/>
          <w:color w:val="002060"/>
        </w:rPr>
      </w:pPr>
      <w:r w:rsidRPr="003328A4">
        <w:rPr>
          <w:b/>
          <w:bCs/>
          <w:color w:val="002060"/>
        </w:rPr>
        <w:t>Su</w:t>
      </w:r>
      <w:r w:rsidRPr="006F44FB">
        <w:rPr>
          <w:rStyle w:val="Heading1Char"/>
        </w:rPr>
        <w:t>ppor</w:t>
      </w:r>
      <w:r w:rsidRPr="003328A4">
        <w:rPr>
          <w:b/>
          <w:bCs/>
          <w:color w:val="002060"/>
        </w:rPr>
        <w:t>t</w:t>
      </w:r>
    </w:p>
    <w:p w14:paraId="4B7E238B" w14:textId="09C36F00" w:rsidR="003328A4" w:rsidRDefault="00564254" w:rsidP="003328A4">
      <w:pPr>
        <w:jc w:val="both"/>
        <w:rPr>
          <w:color w:val="002060"/>
        </w:rPr>
      </w:pPr>
      <w:r>
        <w:rPr>
          <w:color w:val="002060"/>
        </w:rPr>
        <w:t xml:space="preserve">If you would like to discuss Theory of Change or Evaluation further, please contact the Knowledge Hub at </w:t>
      </w:r>
      <w:hyperlink r:id="rId14" w:history="1">
        <w:r w:rsidR="00793565" w:rsidRPr="006C7063">
          <w:rPr>
            <w:rStyle w:val="Hyperlink"/>
          </w:rPr>
          <w:t>WYVRP.KnowledgeHub@westyorks-ca.gov.uk</w:t>
        </w:r>
      </w:hyperlink>
      <w:r>
        <w:rPr>
          <w:color w:val="002060"/>
        </w:rPr>
        <w:t xml:space="preserve"> </w:t>
      </w:r>
    </w:p>
    <w:p w14:paraId="52A556E8" w14:textId="77777777" w:rsidR="008A5820" w:rsidRDefault="008A5820" w:rsidP="003328A4">
      <w:pPr>
        <w:jc w:val="both"/>
        <w:rPr>
          <w:color w:val="002060"/>
        </w:rPr>
      </w:pPr>
    </w:p>
    <w:p w14:paraId="3CDA56F7" w14:textId="2C12C09E" w:rsidR="006F44FB" w:rsidRDefault="006F44FB" w:rsidP="003328A4">
      <w:pPr>
        <w:jc w:val="both"/>
        <w:rPr>
          <w:color w:val="002060"/>
        </w:rPr>
      </w:pPr>
    </w:p>
    <w:p w14:paraId="3166516C" w14:textId="4163E9F9" w:rsidR="006F44FB" w:rsidRPr="00C75842" w:rsidRDefault="002A1C62" w:rsidP="006F44FB">
      <w:pPr>
        <w:pStyle w:val="Heading1"/>
        <w:rPr>
          <w:sz w:val="24"/>
          <w:szCs w:val="24"/>
        </w:rPr>
      </w:pPr>
      <w:r w:rsidRPr="00C75842">
        <w:rPr>
          <w:sz w:val="24"/>
          <w:szCs w:val="24"/>
        </w:rPr>
        <w:lastRenderedPageBreak/>
        <w:t xml:space="preserve">Our Principles </w:t>
      </w:r>
      <w:r w:rsidR="00793565" w:rsidRPr="00C75842">
        <w:rPr>
          <w:sz w:val="24"/>
          <w:szCs w:val="24"/>
        </w:rPr>
        <w:t>of</w:t>
      </w:r>
      <w:r w:rsidRPr="00C75842">
        <w:rPr>
          <w:sz w:val="24"/>
          <w:szCs w:val="24"/>
        </w:rPr>
        <w:t xml:space="preserve"> Evaluation</w:t>
      </w:r>
    </w:p>
    <w:p w14:paraId="0FFF648B" w14:textId="388A6C37" w:rsidR="006F44FB" w:rsidRPr="006F44FB" w:rsidRDefault="006F44FB" w:rsidP="006F44FB">
      <w:pPr>
        <w:pStyle w:val="Heading1"/>
      </w:pPr>
      <w:r w:rsidRPr="006F44FB">
        <w:t>Purpose of Evaluation</w:t>
      </w:r>
    </w:p>
    <w:p w14:paraId="53C0F200" w14:textId="77777777" w:rsidR="006F44FB" w:rsidRPr="004A7C9D" w:rsidRDefault="006F44FB" w:rsidP="004A7C9D">
      <w:pPr>
        <w:pStyle w:val="ListParagraph"/>
        <w:numPr>
          <w:ilvl w:val="0"/>
          <w:numId w:val="2"/>
        </w:numPr>
        <w:jc w:val="both"/>
        <w:rPr>
          <w:color w:val="002060"/>
        </w:rPr>
      </w:pPr>
      <w:r w:rsidRPr="004A7C9D">
        <w:rPr>
          <w:color w:val="002060"/>
        </w:rPr>
        <w:t>Aim: To ensure that all interventions are designed with a clear theory of change, effectively monitored, and rigorously evaluated to contribute to the reduction of violence.</w:t>
      </w:r>
    </w:p>
    <w:p w14:paraId="2C10CB1C" w14:textId="77777777" w:rsidR="006F44FB" w:rsidRPr="004A7C9D" w:rsidRDefault="006F44FB" w:rsidP="004A7C9D">
      <w:pPr>
        <w:pStyle w:val="ListParagraph"/>
        <w:numPr>
          <w:ilvl w:val="0"/>
          <w:numId w:val="2"/>
        </w:numPr>
        <w:jc w:val="both"/>
        <w:rPr>
          <w:color w:val="002060"/>
        </w:rPr>
      </w:pPr>
      <w:r w:rsidRPr="004A7C9D">
        <w:rPr>
          <w:color w:val="002060"/>
        </w:rPr>
        <w:t>Core Objective: Guide investment, inform decision-making, and foster continuous improvement through systematic evaluation.</w:t>
      </w:r>
    </w:p>
    <w:p w14:paraId="1B4CB43C" w14:textId="4334E837" w:rsidR="006F44FB" w:rsidRPr="006F44FB" w:rsidRDefault="006F44FB" w:rsidP="006F44FB">
      <w:pPr>
        <w:jc w:val="both"/>
        <w:rPr>
          <w:b/>
          <w:bCs/>
          <w:color w:val="002060"/>
        </w:rPr>
      </w:pPr>
      <w:r w:rsidRPr="006F44FB">
        <w:rPr>
          <w:b/>
          <w:bCs/>
          <w:color w:val="002060"/>
        </w:rPr>
        <w:t>Principles of Evaluation</w:t>
      </w:r>
    </w:p>
    <w:p w14:paraId="68AB2B13" w14:textId="6FAAB54A" w:rsidR="006F44FB" w:rsidRPr="004A7C9D" w:rsidRDefault="006F44FB" w:rsidP="004A7C9D">
      <w:pPr>
        <w:pStyle w:val="ListParagraph"/>
        <w:numPr>
          <w:ilvl w:val="0"/>
          <w:numId w:val="3"/>
        </w:numPr>
        <w:jc w:val="both"/>
        <w:rPr>
          <w:color w:val="002060"/>
        </w:rPr>
      </w:pPr>
      <w:r w:rsidRPr="004A7C9D">
        <w:rPr>
          <w:color w:val="002060"/>
        </w:rPr>
        <w:t xml:space="preserve">Built-In Evaluation: Evaluation is </w:t>
      </w:r>
      <w:r w:rsidR="0059012D">
        <w:rPr>
          <w:color w:val="002060"/>
        </w:rPr>
        <w:t xml:space="preserve">to be </w:t>
      </w:r>
      <w:r w:rsidRPr="004A7C9D">
        <w:rPr>
          <w:color w:val="002060"/>
        </w:rPr>
        <w:t>embedded from the start of each project, not an afterthought, through the development of a clear theory of change and identification of key monitoring data.</w:t>
      </w:r>
    </w:p>
    <w:p w14:paraId="09A06A79" w14:textId="77777777" w:rsidR="006F44FB" w:rsidRPr="004A7C9D" w:rsidRDefault="006F44FB" w:rsidP="004A7C9D">
      <w:pPr>
        <w:pStyle w:val="ListParagraph"/>
        <w:numPr>
          <w:ilvl w:val="0"/>
          <w:numId w:val="3"/>
        </w:numPr>
        <w:jc w:val="both"/>
        <w:rPr>
          <w:color w:val="002060"/>
        </w:rPr>
      </w:pPr>
      <w:r w:rsidRPr="004A7C9D">
        <w:rPr>
          <w:color w:val="002060"/>
        </w:rPr>
        <w:t>Evidence-Driven: Focus on interventions supported by existing evidence or those designed with evaluation pathways to generate new evidence.</w:t>
      </w:r>
    </w:p>
    <w:p w14:paraId="6A214D04" w14:textId="77777777" w:rsidR="006F44FB" w:rsidRPr="004A7C9D" w:rsidRDefault="006F44FB" w:rsidP="004A7C9D">
      <w:pPr>
        <w:pStyle w:val="ListParagraph"/>
        <w:numPr>
          <w:ilvl w:val="0"/>
          <w:numId w:val="3"/>
        </w:numPr>
        <w:jc w:val="both"/>
        <w:rPr>
          <w:color w:val="002060"/>
        </w:rPr>
      </w:pPr>
      <w:r w:rsidRPr="004A7C9D">
        <w:rPr>
          <w:color w:val="002060"/>
        </w:rPr>
        <w:t>Transparency: Findings are shared to support local and national evidence bases and guide future strategies.</w:t>
      </w:r>
    </w:p>
    <w:p w14:paraId="1A9480FA" w14:textId="038FFEE2" w:rsidR="006F44FB" w:rsidRPr="006F44FB" w:rsidRDefault="006F44FB" w:rsidP="006F44FB">
      <w:pPr>
        <w:jc w:val="both"/>
        <w:rPr>
          <w:color w:val="002060"/>
        </w:rPr>
      </w:pPr>
      <w:r w:rsidRPr="006F44FB">
        <w:rPr>
          <w:b/>
          <w:bCs/>
          <w:color w:val="002060"/>
        </w:rPr>
        <w:t>Theory of Change and Monitoring</w:t>
      </w:r>
    </w:p>
    <w:p w14:paraId="4E24A739" w14:textId="2B97F3C0" w:rsidR="006F44FB" w:rsidRPr="004A7C9D" w:rsidRDefault="006F44FB" w:rsidP="004A7C9D">
      <w:pPr>
        <w:pStyle w:val="ListParagraph"/>
        <w:numPr>
          <w:ilvl w:val="0"/>
          <w:numId w:val="4"/>
        </w:numPr>
        <w:jc w:val="both"/>
        <w:rPr>
          <w:color w:val="002060"/>
        </w:rPr>
      </w:pPr>
      <w:r w:rsidRPr="004A7C9D">
        <w:rPr>
          <w:color w:val="002060"/>
        </w:rPr>
        <w:t xml:space="preserve">Theory of Change: Every intervention must begin with a clearly articulated theory of change that outlines the problem, target population, activities, </w:t>
      </w:r>
      <w:r w:rsidR="00CD098F">
        <w:rPr>
          <w:color w:val="002060"/>
        </w:rPr>
        <w:t xml:space="preserve">risks, assumptions </w:t>
      </w:r>
      <w:r w:rsidRPr="004A7C9D">
        <w:rPr>
          <w:color w:val="002060"/>
        </w:rPr>
        <w:t>and expected outcomes. This ensures all stakeholders understand how and why an intervention is expected to work.</w:t>
      </w:r>
    </w:p>
    <w:p w14:paraId="6F301C95" w14:textId="77777777" w:rsidR="006F44FB" w:rsidRPr="004A7C9D" w:rsidRDefault="006F44FB" w:rsidP="004A7C9D">
      <w:pPr>
        <w:pStyle w:val="ListParagraph"/>
        <w:numPr>
          <w:ilvl w:val="0"/>
          <w:numId w:val="4"/>
        </w:numPr>
        <w:jc w:val="both"/>
        <w:rPr>
          <w:color w:val="002060"/>
        </w:rPr>
      </w:pPr>
      <w:r w:rsidRPr="004A7C9D">
        <w:rPr>
          <w:color w:val="002060"/>
        </w:rPr>
        <w:t>Monitoring Data: At project inception, identify key metrics and data sources that will be monitored throughout the intervention. This ensures that data collection supports both ongoing performance management and final evaluation.</w:t>
      </w:r>
    </w:p>
    <w:p w14:paraId="23C56908" w14:textId="4631D5C7" w:rsidR="006F44FB" w:rsidRPr="006F44FB" w:rsidRDefault="006F44FB" w:rsidP="006F44FB">
      <w:pPr>
        <w:jc w:val="both"/>
        <w:rPr>
          <w:b/>
          <w:bCs/>
          <w:color w:val="002060"/>
        </w:rPr>
      </w:pPr>
      <w:r w:rsidRPr="006F44FB">
        <w:rPr>
          <w:b/>
          <w:bCs/>
          <w:color w:val="002060"/>
        </w:rPr>
        <w:t>Evaluation Framework</w:t>
      </w:r>
    </w:p>
    <w:p w14:paraId="675B16C5" w14:textId="77777777" w:rsidR="006F44FB" w:rsidRPr="004A7C9D" w:rsidRDefault="006F44FB" w:rsidP="004A7C9D">
      <w:pPr>
        <w:pStyle w:val="ListParagraph"/>
        <w:numPr>
          <w:ilvl w:val="0"/>
          <w:numId w:val="5"/>
        </w:numPr>
        <w:jc w:val="both"/>
        <w:rPr>
          <w:color w:val="002060"/>
        </w:rPr>
      </w:pPr>
      <w:r w:rsidRPr="004A7C9D">
        <w:rPr>
          <w:color w:val="002060"/>
        </w:rPr>
        <w:t>Inputs: Define resources, partnerships, and key activities based on the theory of change.</w:t>
      </w:r>
    </w:p>
    <w:p w14:paraId="2C856C9E" w14:textId="77777777" w:rsidR="006F44FB" w:rsidRPr="004A7C9D" w:rsidRDefault="006F44FB" w:rsidP="004A7C9D">
      <w:pPr>
        <w:pStyle w:val="ListParagraph"/>
        <w:numPr>
          <w:ilvl w:val="0"/>
          <w:numId w:val="5"/>
        </w:numPr>
        <w:jc w:val="both"/>
        <w:rPr>
          <w:color w:val="002060"/>
        </w:rPr>
      </w:pPr>
      <w:r w:rsidRPr="004A7C9D">
        <w:rPr>
          <w:color w:val="002060"/>
        </w:rPr>
        <w:t>Outputs: Measure direct deliverables such as participation numbers, sessions delivered, and initial reach.</w:t>
      </w:r>
    </w:p>
    <w:p w14:paraId="15A4B634" w14:textId="15DA7415" w:rsidR="006F44FB" w:rsidRPr="004A7C9D" w:rsidRDefault="006F44FB" w:rsidP="004A7C9D">
      <w:pPr>
        <w:pStyle w:val="ListParagraph"/>
        <w:numPr>
          <w:ilvl w:val="0"/>
          <w:numId w:val="5"/>
        </w:numPr>
        <w:jc w:val="both"/>
        <w:rPr>
          <w:color w:val="002060"/>
        </w:rPr>
      </w:pPr>
      <w:r w:rsidRPr="004A7C9D">
        <w:rPr>
          <w:color w:val="002060"/>
        </w:rPr>
        <w:t xml:space="preserve">Outcomes: Track changes in participants’ </w:t>
      </w:r>
      <w:r w:rsidR="00C820E3" w:rsidRPr="004A7C9D">
        <w:rPr>
          <w:color w:val="002060"/>
        </w:rPr>
        <w:t>behaviour</w:t>
      </w:r>
      <w:r w:rsidRPr="004A7C9D">
        <w:rPr>
          <w:color w:val="002060"/>
        </w:rPr>
        <w:t>, attitudes, and the immediate social environment that reflect progress toward violence reduction.</w:t>
      </w:r>
    </w:p>
    <w:p w14:paraId="6AEEA355" w14:textId="7D2C6F6B" w:rsidR="006F44FB" w:rsidRPr="004A7C9D" w:rsidRDefault="006F44FB" w:rsidP="004A7C9D">
      <w:pPr>
        <w:pStyle w:val="ListParagraph"/>
        <w:numPr>
          <w:ilvl w:val="0"/>
          <w:numId w:val="5"/>
        </w:numPr>
        <w:jc w:val="both"/>
        <w:rPr>
          <w:color w:val="002060"/>
        </w:rPr>
      </w:pPr>
      <w:r w:rsidRPr="004A7C9D">
        <w:rPr>
          <w:color w:val="002060"/>
        </w:rPr>
        <w:t>Impact: Assess the longer-term effect of the intervention on violence reduction</w:t>
      </w:r>
      <w:r w:rsidR="003D4DDC">
        <w:rPr>
          <w:color w:val="002060"/>
        </w:rPr>
        <w:t xml:space="preserve"> or prevention</w:t>
      </w:r>
      <w:r w:rsidRPr="004A7C9D">
        <w:rPr>
          <w:color w:val="002060"/>
        </w:rPr>
        <w:t xml:space="preserve"> across the community or targeted group.</w:t>
      </w:r>
    </w:p>
    <w:p w14:paraId="5FFCE7CB" w14:textId="48570979" w:rsidR="006F44FB" w:rsidRPr="006F44FB" w:rsidRDefault="006F44FB" w:rsidP="006F44FB">
      <w:pPr>
        <w:jc w:val="both"/>
        <w:rPr>
          <w:color w:val="002060"/>
        </w:rPr>
      </w:pPr>
      <w:r w:rsidRPr="006F44FB">
        <w:rPr>
          <w:b/>
          <w:bCs/>
          <w:color w:val="002060"/>
        </w:rPr>
        <w:t>Evaluation Methods</w:t>
      </w:r>
    </w:p>
    <w:p w14:paraId="04553097" w14:textId="16E70FF3" w:rsidR="006F44FB" w:rsidRPr="004A7C9D" w:rsidRDefault="006F44FB" w:rsidP="004A7C9D">
      <w:pPr>
        <w:pStyle w:val="ListParagraph"/>
        <w:numPr>
          <w:ilvl w:val="0"/>
          <w:numId w:val="6"/>
        </w:numPr>
        <w:jc w:val="both"/>
        <w:rPr>
          <w:color w:val="002060"/>
        </w:rPr>
      </w:pPr>
      <w:r w:rsidRPr="185B68A9">
        <w:rPr>
          <w:color w:val="002060"/>
        </w:rPr>
        <w:t>Quantitative Data: Collect and analy</w:t>
      </w:r>
      <w:r w:rsidR="003D4DDC" w:rsidRPr="185B68A9">
        <w:rPr>
          <w:color w:val="002060"/>
        </w:rPr>
        <w:t>s</w:t>
      </w:r>
      <w:r w:rsidRPr="185B68A9">
        <w:rPr>
          <w:color w:val="002060"/>
        </w:rPr>
        <w:t>e crime statistics, demographic data, and program</w:t>
      </w:r>
      <w:r w:rsidR="4A2EEED6" w:rsidRPr="185B68A9">
        <w:rPr>
          <w:color w:val="002060"/>
        </w:rPr>
        <w:t>me</w:t>
      </w:r>
      <w:r w:rsidRPr="185B68A9">
        <w:rPr>
          <w:color w:val="002060"/>
        </w:rPr>
        <w:t>-specific metrics to measure scale and effectiveness.</w:t>
      </w:r>
    </w:p>
    <w:p w14:paraId="5335BC2A" w14:textId="77777777" w:rsidR="006F44FB" w:rsidRPr="004A7C9D" w:rsidRDefault="006F44FB" w:rsidP="004A7C9D">
      <w:pPr>
        <w:pStyle w:val="ListParagraph"/>
        <w:numPr>
          <w:ilvl w:val="0"/>
          <w:numId w:val="6"/>
        </w:numPr>
        <w:jc w:val="both"/>
        <w:rPr>
          <w:color w:val="002060"/>
        </w:rPr>
      </w:pPr>
      <w:r w:rsidRPr="004A7C9D">
        <w:rPr>
          <w:color w:val="002060"/>
        </w:rPr>
        <w:t>Qualitative Data: Gather narratives, interviews, and focus group data from participants and stakeholders to understand context, experiences, and perceived change.</w:t>
      </w:r>
    </w:p>
    <w:p w14:paraId="4F8070A6" w14:textId="77777777" w:rsidR="006F44FB" w:rsidRPr="004A7C9D" w:rsidRDefault="006F44FB" w:rsidP="004A7C9D">
      <w:pPr>
        <w:pStyle w:val="ListParagraph"/>
        <w:numPr>
          <w:ilvl w:val="0"/>
          <w:numId w:val="6"/>
        </w:numPr>
        <w:jc w:val="both"/>
        <w:rPr>
          <w:color w:val="002060"/>
        </w:rPr>
      </w:pPr>
      <w:r w:rsidRPr="004A7C9D">
        <w:rPr>
          <w:color w:val="002060"/>
        </w:rPr>
        <w:t>Mixed Methods: Use both quantitative and qualitative approaches to provide a comprehensive evaluation.</w:t>
      </w:r>
    </w:p>
    <w:p w14:paraId="0D6E5E89" w14:textId="60EB41DB" w:rsidR="006F44FB" w:rsidRPr="004A7C9D" w:rsidRDefault="006F44FB" w:rsidP="004A7C9D">
      <w:pPr>
        <w:jc w:val="both"/>
        <w:rPr>
          <w:color w:val="002060"/>
        </w:rPr>
      </w:pPr>
      <w:r w:rsidRPr="004A7C9D">
        <w:rPr>
          <w:b/>
          <w:bCs/>
          <w:color w:val="002060"/>
        </w:rPr>
        <w:t>Standards for Rigor</w:t>
      </w:r>
    </w:p>
    <w:p w14:paraId="5E2D5328" w14:textId="45A70B2F" w:rsidR="006F44FB" w:rsidRPr="004A7C9D" w:rsidRDefault="006F44FB" w:rsidP="004A7C9D">
      <w:pPr>
        <w:pStyle w:val="ListParagraph"/>
        <w:numPr>
          <w:ilvl w:val="0"/>
          <w:numId w:val="6"/>
        </w:numPr>
        <w:jc w:val="both"/>
        <w:rPr>
          <w:color w:val="002060"/>
        </w:rPr>
      </w:pPr>
      <w:r w:rsidRPr="004A7C9D">
        <w:rPr>
          <w:color w:val="002060"/>
        </w:rPr>
        <w:t>Pre-Evaluation Planning: Ensure that the theory of change includes a pathway for rigorous evaluation, with identified monitoring data that aligns with short- and long-term goals.</w:t>
      </w:r>
    </w:p>
    <w:p w14:paraId="0BDC17E0" w14:textId="3B6D6718" w:rsidR="006F44FB" w:rsidRPr="004A7C9D" w:rsidRDefault="006F44FB" w:rsidP="004A7C9D">
      <w:pPr>
        <w:pStyle w:val="ListParagraph"/>
        <w:numPr>
          <w:ilvl w:val="0"/>
          <w:numId w:val="6"/>
        </w:numPr>
        <w:jc w:val="both"/>
        <w:rPr>
          <w:color w:val="002060"/>
        </w:rPr>
      </w:pPr>
      <w:r w:rsidRPr="004A7C9D">
        <w:rPr>
          <w:color w:val="002060"/>
        </w:rPr>
        <w:t>Robustness: Aim for evaluations to progress through levels of robustness, ideally reaching Level 3 or 4 on the Maryland Scientific Methods Scale</w:t>
      </w:r>
      <w:r w:rsidR="00D23ADC">
        <w:rPr>
          <w:color w:val="002060"/>
        </w:rPr>
        <w:t>*</w:t>
      </w:r>
      <w:r w:rsidRPr="004A7C9D">
        <w:rPr>
          <w:color w:val="002060"/>
        </w:rPr>
        <w:t>.</w:t>
      </w:r>
    </w:p>
    <w:p w14:paraId="158CA6E6" w14:textId="3C1DDE70" w:rsidR="006F44FB" w:rsidRPr="004A7C9D" w:rsidRDefault="006F44FB" w:rsidP="004A7C9D">
      <w:pPr>
        <w:pStyle w:val="ListParagraph"/>
        <w:numPr>
          <w:ilvl w:val="0"/>
          <w:numId w:val="6"/>
        </w:numPr>
        <w:jc w:val="both"/>
        <w:rPr>
          <w:color w:val="002060"/>
        </w:rPr>
      </w:pPr>
      <w:r w:rsidRPr="004A7C9D">
        <w:rPr>
          <w:color w:val="002060"/>
        </w:rPr>
        <w:t xml:space="preserve">Iterative Evaluation: For emerging or unproven interventions, develop a clear plan for progressively </w:t>
      </w:r>
      <w:r w:rsidR="001D733B" w:rsidRPr="004A7C9D">
        <w:rPr>
          <w:color w:val="002060"/>
        </w:rPr>
        <w:t>rigo</w:t>
      </w:r>
      <w:r w:rsidR="001D733B">
        <w:rPr>
          <w:color w:val="002060"/>
        </w:rPr>
        <w:t>r</w:t>
      </w:r>
      <w:r w:rsidR="001D733B" w:rsidRPr="004A7C9D">
        <w:rPr>
          <w:color w:val="002060"/>
        </w:rPr>
        <w:t>ous</w:t>
      </w:r>
      <w:r w:rsidRPr="004A7C9D">
        <w:rPr>
          <w:color w:val="002060"/>
        </w:rPr>
        <w:t xml:space="preserve"> evaluation, from formative to summative assessments.</w:t>
      </w:r>
    </w:p>
    <w:p w14:paraId="4FEB73B6" w14:textId="7A59F399" w:rsidR="006F44FB" w:rsidRPr="006F44FB" w:rsidRDefault="006F44FB" w:rsidP="006F44FB">
      <w:pPr>
        <w:jc w:val="both"/>
        <w:rPr>
          <w:color w:val="002060"/>
        </w:rPr>
      </w:pPr>
      <w:r w:rsidRPr="006F44FB">
        <w:rPr>
          <w:b/>
          <w:bCs/>
          <w:color w:val="002060"/>
        </w:rPr>
        <w:lastRenderedPageBreak/>
        <w:t>Learning and Improvement</w:t>
      </w:r>
    </w:p>
    <w:p w14:paraId="16C2E2C3" w14:textId="77777777" w:rsidR="006F44FB" w:rsidRPr="004A7C9D" w:rsidRDefault="006F44FB" w:rsidP="004A7C9D">
      <w:pPr>
        <w:pStyle w:val="ListParagraph"/>
        <w:numPr>
          <w:ilvl w:val="0"/>
          <w:numId w:val="7"/>
        </w:numPr>
        <w:jc w:val="both"/>
        <w:rPr>
          <w:color w:val="002060"/>
        </w:rPr>
      </w:pPr>
      <w:r w:rsidRPr="004A7C9D">
        <w:rPr>
          <w:color w:val="002060"/>
        </w:rPr>
        <w:t>Continuous Feedback: Use evaluation findings, alongside real-time monitoring data, to refine interventions during implementation.</w:t>
      </w:r>
    </w:p>
    <w:p w14:paraId="4D821DEB" w14:textId="32700C60" w:rsidR="006F44FB" w:rsidRPr="004A7C9D" w:rsidRDefault="006F44FB" w:rsidP="004A7C9D">
      <w:pPr>
        <w:pStyle w:val="ListParagraph"/>
        <w:numPr>
          <w:ilvl w:val="0"/>
          <w:numId w:val="7"/>
        </w:numPr>
        <w:jc w:val="both"/>
        <w:rPr>
          <w:color w:val="002060"/>
        </w:rPr>
      </w:pPr>
      <w:r w:rsidRPr="004A7C9D">
        <w:rPr>
          <w:color w:val="002060"/>
        </w:rPr>
        <w:t xml:space="preserve">Capacity Building: Provide training and </w:t>
      </w:r>
      <w:hyperlink r:id="rId15" w:history="1">
        <w:r w:rsidRPr="00741BDC">
          <w:rPr>
            <w:rStyle w:val="Hyperlink"/>
          </w:rPr>
          <w:t>resources</w:t>
        </w:r>
      </w:hyperlink>
      <w:r w:rsidRPr="004A7C9D">
        <w:rPr>
          <w:color w:val="002060"/>
        </w:rPr>
        <w:t xml:space="preserve"> for partners and staff on using theory of change and monitoring systems to integrate evaluation from the start.</w:t>
      </w:r>
    </w:p>
    <w:p w14:paraId="13C29A5D" w14:textId="2B5906A2" w:rsidR="006F44FB" w:rsidRPr="006F44FB" w:rsidRDefault="006F44FB" w:rsidP="006F44FB">
      <w:pPr>
        <w:jc w:val="both"/>
        <w:rPr>
          <w:b/>
          <w:bCs/>
          <w:color w:val="002060"/>
        </w:rPr>
      </w:pPr>
      <w:r w:rsidRPr="006F44FB">
        <w:rPr>
          <w:b/>
          <w:bCs/>
          <w:color w:val="002060"/>
        </w:rPr>
        <w:t>Use of Findings</w:t>
      </w:r>
    </w:p>
    <w:p w14:paraId="2BA89B08" w14:textId="38CD370E" w:rsidR="006F44FB" w:rsidRPr="004A7C9D" w:rsidRDefault="006F44FB" w:rsidP="004A7C9D">
      <w:pPr>
        <w:pStyle w:val="ListParagraph"/>
        <w:numPr>
          <w:ilvl w:val="0"/>
          <w:numId w:val="8"/>
        </w:numPr>
        <w:jc w:val="both"/>
        <w:rPr>
          <w:color w:val="002060"/>
        </w:rPr>
      </w:pPr>
      <w:r w:rsidRPr="185B68A9">
        <w:rPr>
          <w:color w:val="002060"/>
        </w:rPr>
        <w:t>Evidence-Based Decision Making: Leverage insights from evaluations to refine program</w:t>
      </w:r>
      <w:r w:rsidR="23FA6A2F" w:rsidRPr="185B68A9">
        <w:rPr>
          <w:color w:val="002060"/>
        </w:rPr>
        <w:t>me</w:t>
      </w:r>
      <w:r w:rsidRPr="185B68A9">
        <w:rPr>
          <w:color w:val="002060"/>
        </w:rPr>
        <w:t xml:space="preserve"> designs, influence funding allocation, and inform commissioning processes.</w:t>
      </w:r>
    </w:p>
    <w:p w14:paraId="04A0913C" w14:textId="7E50530D" w:rsidR="006F44FB" w:rsidRDefault="006F44FB" w:rsidP="004A7C9D">
      <w:pPr>
        <w:pStyle w:val="ListParagraph"/>
        <w:numPr>
          <w:ilvl w:val="0"/>
          <w:numId w:val="8"/>
        </w:numPr>
        <w:jc w:val="both"/>
        <w:rPr>
          <w:color w:val="002060"/>
        </w:rPr>
      </w:pPr>
      <w:r w:rsidRPr="004A7C9D">
        <w:rPr>
          <w:color w:val="002060"/>
        </w:rPr>
        <w:t>Dissemination: Share lessons learned and results with local, regional, and national stakeholders to build a comprehensive understanding of what works in violence reduction.</w:t>
      </w:r>
    </w:p>
    <w:p w14:paraId="0ED1D512" w14:textId="77777777" w:rsidR="00CB6C92" w:rsidRDefault="00CB6C92" w:rsidP="00CB6C92">
      <w:pPr>
        <w:jc w:val="both"/>
        <w:rPr>
          <w:color w:val="002060"/>
        </w:rPr>
      </w:pPr>
    </w:p>
    <w:p w14:paraId="7E4DC41C" w14:textId="395C431B" w:rsidR="00CB6C92" w:rsidRDefault="00AE37B5" w:rsidP="00CB6C92">
      <w:pPr>
        <w:jc w:val="both"/>
        <w:rPr>
          <w:b/>
          <w:bCs/>
          <w:color w:val="002060"/>
        </w:rPr>
      </w:pPr>
      <w:r>
        <w:rPr>
          <w:b/>
          <w:bCs/>
          <w:color w:val="002060"/>
        </w:rPr>
        <w:t>*</w:t>
      </w:r>
      <w:r w:rsidR="00937D99" w:rsidRPr="00200A16">
        <w:rPr>
          <w:b/>
          <w:bCs/>
          <w:color w:val="002060"/>
        </w:rPr>
        <w:t>Maryland Scientific Methods Scale</w:t>
      </w:r>
      <w:r>
        <w:rPr>
          <w:b/>
          <w:bCs/>
          <w:color w:val="002060"/>
        </w:rPr>
        <w:t xml:space="preserve"> (SMS)</w:t>
      </w:r>
    </w:p>
    <w:p w14:paraId="3486FB1C" w14:textId="5AF0A4B0" w:rsidR="00AE37B5" w:rsidRDefault="00AE37B5" w:rsidP="00CB6C92">
      <w:pPr>
        <w:jc w:val="both"/>
        <w:rPr>
          <w:color w:val="002060"/>
        </w:rPr>
      </w:pPr>
      <w:r>
        <w:rPr>
          <w:color w:val="002060"/>
        </w:rPr>
        <w:t>The SMS is a tool used to assess the quality and rigor of evaluations</w:t>
      </w:r>
      <w:r w:rsidR="001F3307">
        <w:rPr>
          <w:color w:val="002060"/>
        </w:rPr>
        <w:t xml:space="preserve">. It ranks studies based on their ability to determine whether an intervention caused the observed outcomes. The scale ranges from </w:t>
      </w:r>
      <w:r w:rsidR="001F3307">
        <w:rPr>
          <w:b/>
          <w:bCs/>
          <w:color w:val="002060"/>
        </w:rPr>
        <w:t>Level 1</w:t>
      </w:r>
      <w:r w:rsidR="001F3307">
        <w:rPr>
          <w:color w:val="002060"/>
        </w:rPr>
        <w:t xml:space="preserve"> (Weakest) to </w:t>
      </w:r>
      <w:r w:rsidR="001F3307">
        <w:rPr>
          <w:b/>
          <w:bCs/>
          <w:color w:val="002060"/>
        </w:rPr>
        <w:t>Level 5</w:t>
      </w:r>
      <w:r w:rsidR="001F3307">
        <w:rPr>
          <w:color w:val="002060"/>
        </w:rPr>
        <w:t xml:space="preserve"> (Strongest)</w:t>
      </w:r>
      <w:r w:rsidR="009F258B">
        <w:rPr>
          <w:color w:val="002060"/>
        </w:rPr>
        <w:t>, with higher levels providing more confidence in the results.</w:t>
      </w:r>
    </w:p>
    <w:p w14:paraId="0FCF5615" w14:textId="3C44B707" w:rsidR="00C61667" w:rsidRDefault="0010386A" w:rsidP="0010386A">
      <w:pPr>
        <w:pStyle w:val="ListParagraph"/>
        <w:numPr>
          <w:ilvl w:val="0"/>
          <w:numId w:val="9"/>
        </w:numPr>
        <w:jc w:val="both"/>
        <w:rPr>
          <w:color w:val="002060"/>
        </w:rPr>
      </w:pPr>
      <w:r>
        <w:rPr>
          <w:color w:val="002060"/>
        </w:rPr>
        <w:t>Level 1: Correlation Only</w:t>
      </w:r>
    </w:p>
    <w:p w14:paraId="132A377F" w14:textId="3AC78CC1" w:rsidR="0010386A" w:rsidRDefault="0010386A" w:rsidP="0010386A">
      <w:pPr>
        <w:pStyle w:val="ListParagraph"/>
        <w:jc w:val="both"/>
        <w:rPr>
          <w:color w:val="002060"/>
        </w:rPr>
      </w:pPr>
      <w:r>
        <w:rPr>
          <w:color w:val="002060"/>
        </w:rPr>
        <w:t>Describes what happened, but doesn’t compare it to anything else</w:t>
      </w:r>
      <w:r w:rsidR="007D295C">
        <w:rPr>
          <w:color w:val="002060"/>
        </w:rPr>
        <w:t xml:space="preserve"> – no real proof that the intervention caused the result</w:t>
      </w:r>
    </w:p>
    <w:p w14:paraId="1709FD52" w14:textId="587C3F9A" w:rsidR="007D295C" w:rsidRDefault="007D295C" w:rsidP="007D295C">
      <w:pPr>
        <w:pStyle w:val="ListParagraph"/>
        <w:numPr>
          <w:ilvl w:val="0"/>
          <w:numId w:val="9"/>
        </w:numPr>
        <w:jc w:val="both"/>
        <w:rPr>
          <w:color w:val="002060"/>
        </w:rPr>
      </w:pPr>
      <w:r>
        <w:rPr>
          <w:color w:val="002060"/>
        </w:rPr>
        <w:t>Level 2: Before and after comparison</w:t>
      </w:r>
    </w:p>
    <w:p w14:paraId="00F80663" w14:textId="7D11E94D" w:rsidR="007D295C" w:rsidRDefault="007D295C" w:rsidP="007D295C">
      <w:pPr>
        <w:pStyle w:val="ListParagraph"/>
        <w:jc w:val="both"/>
        <w:rPr>
          <w:color w:val="002060"/>
        </w:rPr>
      </w:pPr>
      <w:r>
        <w:rPr>
          <w:color w:val="002060"/>
        </w:rPr>
        <w:t>Compares outcomes before and after the intervention in the same group but without comparing to a similar group</w:t>
      </w:r>
      <w:r w:rsidR="009C08C7">
        <w:rPr>
          <w:color w:val="002060"/>
        </w:rPr>
        <w:t xml:space="preserve"> that didn’t receive the intervention</w:t>
      </w:r>
    </w:p>
    <w:p w14:paraId="679709FC" w14:textId="7AA16572" w:rsidR="00BE66FE" w:rsidRDefault="006329A6" w:rsidP="00BE66FE">
      <w:pPr>
        <w:pStyle w:val="ListParagraph"/>
        <w:numPr>
          <w:ilvl w:val="0"/>
          <w:numId w:val="9"/>
        </w:numPr>
        <w:jc w:val="both"/>
        <w:rPr>
          <w:color w:val="002060"/>
        </w:rPr>
      </w:pPr>
      <w:r>
        <w:rPr>
          <w:color w:val="002060"/>
        </w:rPr>
        <w:t xml:space="preserve">Level 3: Comparison </w:t>
      </w:r>
      <w:r w:rsidR="00BE66FE">
        <w:rPr>
          <w:color w:val="002060"/>
        </w:rPr>
        <w:t>group</w:t>
      </w:r>
    </w:p>
    <w:p w14:paraId="39005B8F" w14:textId="69EE1626" w:rsidR="00BE66FE" w:rsidRDefault="00BE66FE" w:rsidP="00BE66FE">
      <w:pPr>
        <w:pStyle w:val="ListParagraph"/>
        <w:jc w:val="both"/>
        <w:rPr>
          <w:color w:val="002060"/>
        </w:rPr>
      </w:pPr>
      <w:r>
        <w:rPr>
          <w:color w:val="002060"/>
        </w:rPr>
        <w:t>Compares an intervention group to a control group</w:t>
      </w:r>
      <w:r w:rsidR="00E13D35">
        <w:rPr>
          <w:color w:val="002060"/>
        </w:rPr>
        <w:t xml:space="preserve"> (that doesn’t receive the intervention)</w:t>
      </w:r>
      <w:r w:rsidR="00EA1380">
        <w:rPr>
          <w:color w:val="002060"/>
        </w:rPr>
        <w:t xml:space="preserve"> but the groups are not randomly selected, so there still may be differences affecting the results</w:t>
      </w:r>
    </w:p>
    <w:p w14:paraId="2577BFFD" w14:textId="452EB3BE" w:rsidR="00367311" w:rsidRDefault="00367311" w:rsidP="00367311">
      <w:pPr>
        <w:pStyle w:val="ListParagraph"/>
        <w:numPr>
          <w:ilvl w:val="0"/>
          <w:numId w:val="9"/>
        </w:numPr>
        <w:jc w:val="both"/>
        <w:rPr>
          <w:color w:val="002060"/>
        </w:rPr>
      </w:pPr>
      <w:r>
        <w:rPr>
          <w:color w:val="002060"/>
        </w:rPr>
        <w:t>Level 4: Matched comparison group</w:t>
      </w:r>
    </w:p>
    <w:p w14:paraId="7442640D" w14:textId="7081DFCC" w:rsidR="00367311" w:rsidRDefault="00367311" w:rsidP="00367311">
      <w:pPr>
        <w:pStyle w:val="ListParagraph"/>
        <w:jc w:val="both"/>
        <w:rPr>
          <w:color w:val="002060"/>
        </w:rPr>
      </w:pPr>
      <w:r>
        <w:rPr>
          <w:color w:val="002060"/>
        </w:rPr>
        <w:t>Uses a comparison group that us carefully matched to the intervention group (based on age, background, etc) making the groups more similar and increasing confidence that any changes are due to the intervention</w:t>
      </w:r>
    </w:p>
    <w:p w14:paraId="09F7929B" w14:textId="30DDD736" w:rsidR="00367311" w:rsidRDefault="00367311" w:rsidP="00367311">
      <w:pPr>
        <w:pStyle w:val="ListParagraph"/>
        <w:numPr>
          <w:ilvl w:val="0"/>
          <w:numId w:val="9"/>
        </w:numPr>
        <w:jc w:val="both"/>
        <w:rPr>
          <w:color w:val="002060"/>
        </w:rPr>
      </w:pPr>
      <w:r>
        <w:rPr>
          <w:color w:val="002060"/>
        </w:rPr>
        <w:t>Level 5: Randomise</w:t>
      </w:r>
      <w:r w:rsidR="004E655E">
        <w:rPr>
          <w:color w:val="002060"/>
        </w:rPr>
        <w:t>d controlled trial (RCT)</w:t>
      </w:r>
    </w:p>
    <w:p w14:paraId="17C2ABB8" w14:textId="684801E6" w:rsidR="004E655E" w:rsidRPr="00367311" w:rsidRDefault="004E655E" w:rsidP="004E655E">
      <w:pPr>
        <w:pStyle w:val="ListParagraph"/>
        <w:jc w:val="both"/>
        <w:rPr>
          <w:color w:val="002060"/>
        </w:rPr>
      </w:pPr>
      <w:r>
        <w:rPr>
          <w:color w:val="002060"/>
        </w:rPr>
        <w:t>The gold standard! Participants are randomly assigned to either the intervention group or the control group</w:t>
      </w:r>
      <w:r w:rsidR="00257A3D">
        <w:rPr>
          <w:color w:val="002060"/>
        </w:rPr>
        <w:t>, ensuring that any differences in outcomes are caused by the intervention</w:t>
      </w:r>
    </w:p>
    <w:p w14:paraId="4768D44C" w14:textId="77777777" w:rsidR="005C5881" w:rsidRPr="00200A16" w:rsidRDefault="005C5881" w:rsidP="00CB6C92">
      <w:pPr>
        <w:jc w:val="both"/>
        <w:rPr>
          <w:b/>
          <w:bCs/>
          <w:color w:val="002060"/>
        </w:rPr>
      </w:pPr>
    </w:p>
    <w:sectPr w:rsidR="005C5881" w:rsidRPr="00200A16" w:rsidSect="0095718C">
      <w:pgSz w:w="11906" w:h="16838"/>
      <w:pgMar w:top="1440" w:right="849" w:bottom="1440" w:left="993" w:header="708" w:footer="708" w:gutter="0"/>
      <w:pgBorders w:offsetFrom="page">
        <w:top w:val="single" w:sz="48" w:space="24" w:color="152542" w:themeColor="accent3" w:themeShade="80"/>
        <w:left w:val="single" w:sz="48" w:space="24" w:color="152542" w:themeColor="accent3" w:themeShade="80"/>
        <w:bottom w:val="single" w:sz="48" w:space="24" w:color="152542" w:themeColor="accent3" w:themeShade="80"/>
        <w:right w:val="single" w:sz="48" w:space="24" w:color="152542" w:themeColor="accent3"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D5F4A"/>
    <w:multiLevelType w:val="hybridMultilevel"/>
    <w:tmpl w:val="CBA0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B6C5D"/>
    <w:multiLevelType w:val="hybridMultilevel"/>
    <w:tmpl w:val="1668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A6905"/>
    <w:multiLevelType w:val="hybridMultilevel"/>
    <w:tmpl w:val="697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36975"/>
    <w:multiLevelType w:val="hybridMultilevel"/>
    <w:tmpl w:val="D9729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230B3"/>
    <w:multiLevelType w:val="hybridMultilevel"/>
    <w:tmpl w:val="015C6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AD3D03"/>
    <w:multiLevelType w:val="multilevel"/>
    <w:tmpl w:val="95FC7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64750"/>
    <w:multiLevelType w:val="hybridMultilevel"/>
    <w:tmpl w:val="686A1DE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D7E2B"/>
    <w:multiLevelType w:val="hybridMultilevel"/>
    <w:tmpl w:val="0FD24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2C741E"/>
    <w:multiLevelType w:val="hybridMultilevel"/>
    <w:tmpl w:val="4CFE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6629577">
    <w:abstractNumId w:val="5"/>
  </w:num>
  <w:num w:numId="2" w16cid:durableId="642194719">
    <w:abstractNumId w:val="7"/>
  </w:num>
  <w:num w:numId="3" w16cid:durableId="453062909">
    <w:abstractNumId w:val="0"/>
  </w:num>
  <w:num w:numId="4" w16cid:durableId="591933948">
    <w:abstractNumId w:val="4"/>
  </w:num>
  <w:num w:numId="5" w16cid:durableId="1846246700">
    <w:abstractNumId w:val="3"/>
  </w:num>
  <w:num w:numId="6" w16cid:durableId="962231874">
    <w:abstractNumId w:val="8"/>
  </w:num>
  <w:num w:numId="7" w16cid:durableId="338967480">
    <w:abstractNumId w:val="2"/>
  </w:num>
  <w:num w:numId="8" w16cid:durableId="20709430">
    <w:abstractNumId w:val="1"/>
  </w:num>
  <w:num w:numId="9" w16cid:durableId="532770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2A8"/>
    <w:rsid w:val="000444AA"/>
    <w:rsid w:val="00065522"/>
    <w:rsid w:val="000730B9"/>
    <w:rsid w:val="00082D33"/>
    <w:rsid w:val="0009146B"/>
    <w:rsid w:val="00091D3A"/>
    <w:rsid w:val="000D003D"/>
    <w:rsid w:val="000E143E"/>
    <w:rsid w:val="0010386A"/>
    <w:rsid w:val="001523F8"/>
    <w:rsid w:val="00156678"/>
    <w:rsid w:val="00166086"/>
    <w:rsid w:val="0016683F"/>
    <w:rsid w:val="001D733B"/>
    <w:rsid w:val="001F3307"/>
    <w:rsid w:val="00200A16"/>
    <w:rsid w:val="00233D41"/>
    <w:rsid w:val="00257A3D"/>
    <w:rsid w:val="00272E6C"/>
    <w:rsid w:val="00282B88"/>
    <w:rsid w:val="00287EDB"/>
    <w:rsid w:val="002A1C62"/>
    <w:rsid w:val="002C02A8"/>
    <w:rsid w:val="002C4F17"/>
    <w:rsid w:val="003328A4"/>
    <w:rsid w:val="003332C6"/>
    <w:rsid w:val="00333C64"/>
    <w:rsid w:val="00367311"/>
    <w:rsid w:val="003722B5"/>
    <w:rsid w:val="00391B88"/>
    <w:rsid w:val="003D4DDC"/>
    <w:rsid w:val="003D69BD"/>
    <w:rsid w:val="003E0689"/>
    <w:rsid w:val="003E745A"/>
    <w:rsid w:val="00411A41"/>
    <w:rsid w:val="004A4C14"/>
    <w:rsid w:val="004A7C9D"/>
    <w:rsid w:val="004B2CEE"/>
    <w:rsid w:val="004B2FF9"/>
    <w:rsid w:val="004D04F9"/>
    <w:rsid w:val="004D7318"/>
    <w:rsid w:val="004E655E"/>
    <w:rsid w:val="00556D54"/>
    <w:rsid w:val="00564254"/>
    <w:rsid w:val="00566DE3"/>
    <w:rsid w:val="005730B7"/>
    <w:rsid w:val="0059012D"/>
    <w:rsid w:val="005C5881"/>
    <w:rsid w:val="005D679E"/>
    <w:rsid w:val="006329A6"/>
    <w:rsid w:val="00681EB1"/>
    <w:rsid w:val="00687C72"/>
    <w:rsid w:val="006A2594"/>
    <w:rsid w:val="006D182C"/>
    <w:rsid w:val="006F44FB"/>
    <w:rsid w:val="0070049B"/>
    <w:rsid w:val="00723004"/>
    <w:rsid w:val="00724DB7"/>
    <w:rsid w:val="00741BDC"/>
    <w:rsid w:val="00793565"/>
    <w:rsid w:val="007D295C"/>
    <w:rsid w:val="008054FD"/>
    <w:rsid w:val="0081767A"/>
    <w:rsid w:val="00844E6D"/>
    <w:rsid w:val="008A5820"/>
    <w:rsid w:val="00933D46"/>
    <w:rsid w:val="00937D99"/>
    <w:rsid w:val="009401BC"/>
    <w:rsid w:val="0095718C"/>
    <w:rsid w:val="00972380"/>
    <w:rsid w:val="00972D3D"/>
    <w:rsid w:val="009C08C7"/>
    <w:rsid w:val="009F0C28"/>
    <w:rsid w:val="009F258B"/>
    <w:rsid w:val="009F5643"/>
    <w:rsid w:val="00A05D42"/>
    <w:rsid w:val="00A42B77"/>
    <w:rsid w:val="00A50272"/>
    <w:rsid w:val="00A64AE3"/>
    <w:rsid w:val="00A73FC2"/>
    <w:rsid w:val="00AA0935"/>
    <w:rsid w:val="00AE37B5"/>
    <w:rsid w:val="00AF71F4"/>
    <w:rsid w:val="00B47855"/>
    <w:rsid w:val="00B54212"/>
    <w:rsid w:val="00B975BB"/>
    <w:rsid w:val="00BC5236"/>
    <w:rsid w:val="00BE25C0"/>
    <w:rsid w:val="00BE66FE"/>
    <w:rsid w:val="00BF1C46"/>
    <w:rsid w:val="00C0780B"/>
    <w:rsid w:val="00C11163"/>
    <w:rsid w:val="00C13078"/>
    <w:rsid w:val="00C61667"/>
    <w:rsid w:val="00C657F0"/>
    <w:rsid w:val="00C75842"/>
    <w:rsid w:val="00C820E3"/>
    <w:rsid w:val="00CB125B"/>
    <w:rsid w:val="00CB6C92"/>
    <w:rsid w:val="00CD098F"/>
    <w:rsid w:val="00D23ADC"/>
    <w:rsid w:val="00D4276B"/>
    <w:rsid w:val="00D90C4E"/>
    <w:rsid w:val="00D95274"/>
    <w:rsid w:val="00E0126B"/>
    <w:rsid w:val="00E13D35"/>
    <w:rsid w:val="00E31F31"/>
    <w:rsid w:val="00E51330"/>
    <w:rsid w:val="00EA1380"/>
    <w:rsid w:val="00ED60DF"/>
    <w:rsid w:val="00F042A1"/>
    <w:rsid w:val="00F22818"/>
    <w:rsid w:val="00F4067D"/>
    <w:rsid w:val="00F82F5F"/>
    <w:rsid w:val="00FF4C4A"/>
    <w:rsid w:val="023FB805"/>
    <w:rsid w:val="07EFB589"/>
    <w:rsid w:val="0A5D17C9"/>
    <w:rsid w:val="140032BB"/>
    <w:rsid w:val="14B2A092"/>
    <w:rsid w:val="185B68A9"/>
    <w:rsid w:val="23FA6A2F"/>
    <w:rsid w:val="2DB2DF81"/>
    <w:rsid w:val="30798839"/>
    <w:rsid w:val="3103D482"/>
    <w:rsid w:val="3579AFCD"/>
    <w:rsid w:val="46A8A38E"/>
    <w:rsid w:val="4788CAF3"/>
    <w:rsid w:val="4A2EEED6"/>
    <w:rsid w:val="57FD1233"/>
    <w:rsid w:val="5FCCCADA"/>
    <w:rsid w:val="62B09EFD"/>
    <w:rsid w:val="66953B75"/>
    <w:rsid w:val="6A4CB28B"/>
    <w:rsid w:val="7B449C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D651"/>
  <w15:chartTrackingRefBased/>
  <w15:docId w15:val="{8A6FD8A1-B142-4BB8-94A7-4D7E1483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2C6"/>
  </w:style>
  <w:style w:type="paragraph" w:styleId="Heading1">
    <w:name w:val="heading 1"/>
    <w:basedOn w:val="Normal"/>
    <w:next w:val="Normal"/>
    <w:link w:val="Heading1Char"/>
    <w:uiPriority w:val="9"/>
    <w:qFormat/>
    <w:rsid w:val="006F44FB"/>
    <w:pPr>
      <w:jc w:val="both"/>
      <w:outlineLvl w:val="0"/>
    </w:pPr>
    <w:rPr>
      <w:b/>
      <w:bCs/>
      <w:color w:val="002060"/>
    </w:rPr>
  </w:style>
  <w:style w:type="paragraph" w:styleId="Heading2">
    <w:name w:val="heading 2"/>
    <w:basedOn w:val="Normal"/>
    <w:next w:val="Normal"/>
    <w:link w:val="Heading2Char"/>
    <w:uiPriority w:val="9"/>
    <w:semiHidden/>
    <w:unhideWhenUsed/>
    <w:qFormat/>
    <w:rsid w:val="002C02A8"/>
    <w:pPr>
      <w:keepNext/>
      <w:keepLines/>
      <w:spacing w:before="160" w:after="80"/>
      <w:outlineLvl w:val="1"/>
    </w:pPr>
    <w:rPr>
      <w:rFonts w:asciiTheme="majorHAnsi" w:eastAsiaTheme="majorEastAsia" w:hAnsiTheme="majorHAnsi" w:cstheme="majorBidi"/>
      <w:color w:val="318987" w:themeColor="accent1" w:themeShade="BF"/>
      <w:sz w:val="32"/>
      <w:szCs w:val="32"/>
    </w:rPr>
  </w:style>
  <w:style w:type="paragraph" w:styleId="Heading3">
    <w:name w:val="heading 3"/>
    <w:basedOn w:val="Normal"/>
    <w:next w:val="Normal"/>
    <w:link w:val="Heading3Char"/>
    <w:uiPriority w:val="9"/>
    <w:semiHidden/>
    <w:unhideWhenUsed/>
    <w:qFormat/>
    <w:rsid w:val="002C02A8"/>
    <w:pPr>
      <w:keepNext/>
      <w:keepLines/>
      <w:spacing w:before="160" w:after="80"/>
      <w:outlineLvl w:val="2"/>
    </w:pPr>
    <w:rPr>
      <w:rFonts w:eastAsiaTheme="majorEastAsia" w:cstheme="majorBidi"/>
      <w:color w:val="318987" w:themeColor="accent1" w:themeShade="BF"/>
      <w:sz w:val="28"/>
      <w:szCs w:val="28"/>
    </w:rPr>
  </w:style>
  <w:style w:type="paragraph" w:styleId="Heading4">
    <w:name w:val="heading 4"/>
    <w:basedOn w:val="Normal"/>
    <w:next w:val="Normal"/>
    <w:link w:val="Heading4Char"/>
    <w:uiPriority w:val="9"/>
    <w:semiHidden/>
    <w:unhideWhenUsed/>
    <w:qFormat/>
    <w:rsid w:val="002C02A8"/>
    <w:pPr>
      <w:keepNext/>
      <w:keepLines/>
      <w:spacing w:before="80" w:after="40"/>
      <w:outlineLvl w:val="3"/>
    </w:pPr>
    <w:rPr>
      <w:rFonts w:eastAsiaTheme="majorEastAsia" w:cstheme="majorBidi"/>
      <w:i/>
      <w:iCs/>
      <w:color w:val="318987" w:themeColor="accent1" w:themeShade="BF"/>
    </w:rPr>
  </w:style>
  <w:style w:type="paragraph" w:styleId="Heading5">
    <w:name w:val="heading 5"/>
    <w:basedOn w:val="Normal"/>
    <w:next w:val="Normal"/>
    <w:link w:val="Heading5Char"/>
    <w:uiPriority w:val="9"/>
    <w:semiHidden/>
    <w:unhideWhenUsed/>
    <w:qFormat/>
    <w:rsid w:val="002C02A8"/>
    <w:pPr>
      <w:keepNext/>
      <w:keepLines/>
      <w:spacing w:before="80" w:after="40"/>
      <w:outlineLvl w:val="4"/>
    </w:pPr>
    <w:rPr>
      <w:rFonts w:eastAsiaTheme="majorEastAsia" w:cstheme="majorBidi"/>
      <w:color w:val="318987" w:themeColor="accent1" w:themeShade="BF"/>
    </w:rPr>
  </w:style>
  <w:style w:type="paragraph" w:styleId="Heading6">
    <w:name w:val="heading 6"/>
    <w:basedOn w:val="Normal"/>
    <w:next w:val="Normal"/>
    <w:link w:val="Heading6Char"/>
    <w:uiPriority w:val="9"/>
    <w:semiHidden/>
    <w:unhideWhenUsed/>
    <w:qFormat/>
    <w:rsid w:val="002C02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2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2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2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4FB"/>
    <w:rPr>
      <w:b/>
      <w:bCs/>
      <w:color w:val="002060"/>
    </w:rPr>
  </w:style>
  <w:style w:type="character" w:customStyle="1" w:styleId="Heading2Char">
    <w:name w:val="Heading 2 Char"/>
    <w:basedOn w:val="DefaultParagraphFont"/>
    <w:link w:val="Heading2"/>
    <w:uiPriority w:val="9"/>
    <w:semiHidden/>
    <w:rsid w:val="002C02A8"/>
    <w:rPr>
      <w:rFonts w:asciiTheme="majorHAnsi" w:eastAsiaTheme="majorEastAsia" w:hAnsiTheme="majorHAnsi" w:cstheme="majorBidi"/>
      <w:color w:val="318987" w:themeColor="accent1" w:themeShade="BF"/>
      <w:sz w:val="32"/>
      <w:szCs w:val="32"/>
    </w:rPr>
  </w:style>
  <w:style w:type="character" w:customStyle="1" w:styleId="Heading3Char">
    <w:name w:val="Heading 3 Char"/>
    <w:basedOn w:val="DefaultParagraphFont"/>
    <w:link w:val="Heading3"/>
    <w:uiPriority w:val="9"/>
    <w:semiHidden/>
    <w:rsid w:val="002C02A8"/>
    <w:rPr>
      <w:rFonts w:eastAsiaTheme="majorEastAsia" w:cstheme="majorBidi"/>
      <w:color w:val="318987" w:themeColor="accent1" w:themeShade="BF"/>
      <w:sz w:val="28"/>
      <w:szCs w:val="28"/>
    </w:rPr>
  </w:style>
  <w:style w:type="character" w:customStyle="1" w:styleId="Heading4Char">
    <w:name w:val="Heading 4 Char"/>
    <w:basedOn w:val="DefaultParagraphFont"/>
    <w:link w:val="Heading4"/>
    <w:uiPriority w:val="9"/>
    <w:semiHidden/>
    <w:rsid w:val="002C02A8"/>
    <w:rPr>
      <w:rFonts w:eastAsiaTheme="majorEastAsia" w:cstheme="majorBidi"/>
      <w:i/>
      <w:iCs/>
      <w:color w:val="318987" w:themeColor="accent1" w:themeShade="BF"/>
    </w:rPr>
  </w:style>
  <w:style w:type="character" w:customStyle="1" w:styleId="Heading5Char">
    <w:name w:val="Heading 5 Char"/>
    <w:basedOn w:val="DefaultParagraphFont"/>
    <w:link w:val="Heading5"/>
    <w:uiPriority w:val="9"/>
    <w:semiHidden/>
    <w:rsid w:val="002C02A8"/>
    <w:rPr>
      <w:rFonts w:eastAsiaTheme="majorEastAsia" w:cstheme="majorBidi"/>
      <w:color w:val="318987" w:themeColor="accent1" w:themeShade="BF"/>
    </w:rPr>
  </w:style>
  <w:style w:type="character" w:customStyle="1" w:styleId="Heading6Char">
    <w:name w:val="Heading 6 Char"/>
    <w:basedOn w:val="DefaultParagraphFont"/>
    <w:link w:val="Heading6"/>
    <w:uiPriority w:val="9"/>
    <w:semiHidden/>
    <w:rsid w:val="002C02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2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2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2A8"/>
    <w:rPr>
      <w:rFonts w:eastAsiaTheme="majorEastAsia" w:cstheme="majorBidi"/>
      <w:color w:val="272727" w:themeColor="text1" w:themeTint="D8"/>
    </w:rPr>
  </w:style>
  <w:style w:type="paragraph" w:styleId="Title">
    <w:name w:val="Title"/>
    <w:basedOn w:val="Normal"/>
    <w:next w:val="Normal"/>
    <w:link w:val="TitleChar"/>
    <w:uiPriority w:val="10"/>
    <w:qFormat/>
    <w:rsid w:val="002C02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2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2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2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2A8"/>
    <w:pPr>
      <w:spacing w:before="160"/>
      <w:jc w:val="center"/>
    </w:pPr>
    <w:rPr>
      <w:i/>
      <w:iCs/>
      <w:color w:val="404040" w:themeColor="text1" w:themeTint="BF"/>
    </w:rPr>
  </w:style>
  <w:style w:type="character" w:customStyle="1" w:styleId="QuoteChar">
    <w:name w:val="Quote Char"/>
    <w:basedOn w:val="DefaultParagraphFont"/>
    <w:link w:val="Quote"/>
    <w:uiPriority w:val="29"/>
    <w:rsid w:val="002C02A8"/>
    <w:rPr>
      <w:i/>
      <w:iCs/>
      <w:color w:val="404040" w:themeColor="text1" w:themeTint="BF"/>
    </w:rPr>
  </w:style>
  <w:style w:type="paragraph" w:styleId="ListParagraph">
    <w:name w:val="List Paragraph"/>
    <w:basedOn w:val="Normal"/>
    <w:uiPriority w:val="34"/>
    <w:qFormat/>
    <w:rsid w:val="002C02A8"/>
    <w:pPr>
      <w:ind w:left="720"/>
      <w:contextualSpacing/>
    </w:pPr>
  </w:style>
  <w:style w:type="character" w:styleId="IntenseEmphasis">
    <w:name w:val="Intense Emphasis"/>
    <w:basedOn w:val="DefaultParagraphFont"/>
    <w:uiPriority w:val="21"/>
    <w:qFormat/>
    <w:rsid w:val="002C02A8"/>
    <w:rPr>
      <w:i/>
      <w:iCs/>
      <w:color w:val="318987" w:themeColor="accent1" w:themeShade="BF"/>
    </w:rPr>
  </w:style>
  <w:style w:type="paragraph" w:styleId="IntenseQuote">
    <w:name w:val="Intense Quote"/>
    <w:basedOn w:val="Normal"/>
    <w:next w:val="Normal"/>
    <w:link w:val="IntenseQuoteChar"/>
    <w:uiPriority w:val="30"/>
    <w:qFormat/>
    <w:rsid w:val="002C02A8"/>
    <w:pPr>
      <w:pBdr>
        <w:top w:val="single" w:sz="4" w:space="10" w:color="318987" w:themeColor="accent1" w:themeShade="BF"/>
        <w:bottom w:val="single" w:sz="4" w:space="10" w:color="318987" w:themeColor="accent1" w:themeShade="BF"/>
      </w:pBdr>
      <w:spacing w:before="360" w:after="360"/>
      <w:ind w:left="864" w:right="864"/>
      <w:jc w:val="center"/>
    </w:pPr>
    <w:rPr>
      <w:i/>
      <w:iCs/>
      <w:color w:val="318987" w:themeColor="accent1" w:themeShade="BF"/>
    </w:rPr>
  </w:style>
  <w:style w:type="character" w:customStyle="1" w:styleId="IntenseQuoteChar">
    <w:name w:val="Intense Quote Char"/>
    <w:basedOn w:val="DefaultParagraphFont"/>
    <w:link w:val="IntenseQuote"/>
    <w:uiPriority w:val="30"/>
    <w:rsid w:val="002C02A8"/>
    <w:rPr>
      <w:i/>
      <w:iCs/>
      <w:color w:val="318987" w:themeColor="accent1" w:themeShade="BF"/>
    </w:rPr>
  </w:style>
  <w:style w:type="character" w:styleId="IntenseReference">
    <w:name w:val="Intense Reference"/>
    <w:basedOn w:val="DefaultParagraphFont"/>
    <w:uiPriority w:val="32"/>
    <w:qFormat/>
    <w:rsid w:val="002C02A8"/>
    <w:rPr>
      <w:b/>
      <w:bCs/>
      <w:smallCaps/>
      <w:color w:val="318987" w:themeColor="accent1" w:themeShade="BF"/>
      <w:spacing w:val="5"/>
    </w:rPr>
  </w:style>
  <w:style w:type="character" w:styleId="Hyperlink">
    <w:name w:val="Hyperlink"/>
    <w:basedOn w:val="DefaultParagraphFont"/>
    <w:uiPriority w:val="99"/>
    <w:unhideWhenUsed/>
    <w:rsid w:val="002C02A8"/>
    <w:rPr>
      <w:color w:val="0563C1" w:themeColor="hyperlink"/>
      <w:u w:val="single"/>
    </w:rPr>
  </w:style>
  <w:style w:type="character" w:styleId="UnresolvedMention">
    <w:name w:val="Unresolved Mention"/>
    <w:basedOn w:val="DefaultParagraphFont"/>
    <w:uiPriority w:val="99"/>
    <w:semiHidden/>
    <w:unhideWhenUsed/>
    <w:rsid w:val="002C02A8"/>
    <w:rPr>
      <w:color w:val="605E5C"/>
      <w:shd w:val="clear" w:color="auto" w:fill="E1DFDD"/>
    </w:rPr>
  </w:style>
  <w:style w:type="character" w:styleId="CommentReference">
    <w:name w:val="annotation reference"/>
    <w:basedOn w:val="DefaultParagraphFont"/>
    <w:uiPriority w:val="99"/>
    <w:semiHidden/>
    <w:unhideWhenUsed/>
    <w:rsid w:val="007D295C"/>
    <w:rPr>
      <w:sz w:val="16"/>
      <w:szCs w:val="16"/>
    </w:rPr>
  </w:style>
  <w:style w:type="paragraph" w:styleId="CommentText">
    <w:name w:val="annotation text"/>
    <w:basedOn w:val="Normal"/>
    <w:link w:val="CommentTextChar"/>
    <w:uiPriority w:val="99"/>
    <w:unhideWhenUsed/>
    <w:rsid w:val="007D295C"/>
    <w:pPr>
      <w:spacing w:line="240" w:lineRule="auto"/>
    </w:pPr>
    <w:rPr>
      <w:sz w:val="20"/>
      <w:szCs w:val="20"/>
    </w:rPr>
  </w:style>
  <w:style w:type="character" w:customStyle="1" w:styleId="CommentTextChar">
    <w:name w:val="Comment Text Char"/>
    <w:basedOn w:val="DefaultParagraphFont"/>
    <w:link w:val="CommentText"/>
    <w:uiPriority w:val="99"/>
    <w:rsid w:val="007D295C"/>
    <w:rPr>
      <w:sz w:val="20"/>
      <w:szCs w:val="20"/>
    </w:rPr>
  </w:style>
  <w:style w:type="paragraph" w:styleId="CommentSubject">
    <w:name w:val="annotation subject"/>
    <w:basedOn w:val="CommentText"/>
    <w:next w:val="CommentText"/>
    <w:link w:val="CommentSubjectChar"/>
    <w:uiPriority w:val="99"/>
    <w:semiHidden/>
    <w:unhideWhenUsed/>
    <w:rsid w:val="007D295C"/>
    <w:rPr>
      <w:b/>
      <w:bCs/>
    </w:rPr>
  </w:style>
  <w:style w:type="character" w:customStyle="1" w:styleId="CommentSubjectChar">
    <w:name w:val="Comment Subject Char"/>
    <w:basedOn w:val="CommentTextChar"/>
    <w:link w:val="CommentSubject"/>
    <w:uiPriority w:val="99"/>
    <w:semiHidden/>
    <w:rsid w:val="007D295C"/>
    <w:rPr>
      <w:b/>
      <w:bCs/>
      <w:sz w:val="20"/>
      <w:szCs w:val="20"/>
    </w:rPr>
  </w:style>
  <w:style w:type="paragraph" w:styleId="NormalWeb">
    <w:name w:val="Normal (Web)"/>
    <w:basedOn w:val="Normal"/>
    <w:uiPriority w:val="99"/>
    <w:semiHidden/>
    <w:unhideWhenUsed/>
    <w:rsid w:val="00D952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9651">
      <w:bodyDiv w:val="1"/>
      <w:marLeft w:val="0"/>
      <w:marRight w:val="0"/>
      <w:marTop w:val="0"/>
      <w:marBottom w:val="0"/>
      <w:divBdr>
        <w:top w:val="none" w:sz="0" w:space="0" w:color="auto"/>
        <w:left w:val="none" w:sz="0" w:space="0" w:color="auto"/>
        <w:bottom w:val="none" w:sz="0" w:space="0" w:color="auto"/>
        <w:right w:val="none" w:sz="0" w:space="0" w:color="auto"/>
      </w:divBdr>
    </w:div>
    <w:div w:id="46884448">
      <w:bodyDiv w:val="1"/>
      <w:marLeft w:val="0"/>
      <w:marRight w:val="0"/>
      <w:marTop w:val="0"/>
      <w:marBottom w:val="0"/>
      <w:divBdr>
        <w:top w:val="none" w:sz="0" w:space="0" w:color="auto"/>
        <w:left w:val="none" w:sz="0" w:space="0" w:color="auto"/>
        <w:bottom w:val="none" w:sz="0" w:space="0" w:color="auto"/>
        <w:right w:val="none" w:sz="0" w:space="0" w:color="auto"/>
      </w:divBdr>
    </w:div>
    <w:div w:id="332992528">
      <w:bodyDiv w:val="1"/>
      <w:marLeft w:val="0"/>
      <w:marRight w:val="0"/>
      <w:marTop w:val="0"/>
      <w:marBottom w:val="0"/>
      <w:divBdr>
        <w:top w:val="none" w:sz="0" w:space="0" w:color="auto"/>
        <w:left w:val="none" w:sz="0" w:space="0" w:color="auto"/>
        <w:bottom w:val="none" w:sz="0" w:space="0" w:color="auto"/>
        <w:right w:val="none" w:sz="0" w:space="0" w:color="auto"/>
      </w:divBdr>
    </w:div>
    <w:div w:id="483550380">
      <w:bodyDiv w:val="1"/>
      <w:marLeft w:val="0"/>
      <w:marRight w:val="0"/>
      <w:marTop w:val="0"/>
      <w:marBottom w:val="0"/>
      <w:divBdr>
        <w:top w:val="none" w:sz="0" w:space="0" w:color="auto"/>
        <w:left w:val="none" w:sz="0" w:space="0" w:color="auto"/>
        <w:bottom w:val="none" w:sz="0" w:space="0" w:color="auto"/>
        <w:right w:val="none" w:sz="0" w:space="0" w:color="auto"/>
      </w:divBdr>
    </w:div>
    <w:div w:id="498813914">
      <w:bodyDiv w:val="1"/>
      <w:marLeft w:val="0"/>
      <w:marRight w:val="0"/>
      <w:marTop w:val="0"/>
      <w:marBottom w:val="0"/>
      <w:divBdr>
        <w:top w:val="none" w:sz="0" w:space="0" w:color="auto"/>
        <w:left w:val="none" w:sz="0" w:space="0" w:color="auto"/>
        <w:bottom w:val="none" w:sz="0" w:space="0" w:color="auto"/>
        <w:right w:val="none" w:sz="0" w:space="0" w:color="auto"/>
      </w:divBdr>
    </w:div>
    <w:div w:id="1090541921">
      <w:bodyDiv w:val="1"/>
      <w:marLeft w:val="0"/>
      <w:marRight w:val="0"/>
      <w:marTop w:val="0"/>
      <w:marBottom w:val="0"/>
      <w:divBdr>
        <w:top w:val="none" w:sz="0" w:space="0" w:color="auto"/>
        <w:left w:val="none" w:sz="0" w:space="0" w:color="auto"/>
        <w:bottom w:val="none" w:sz="0" w:space="0" w:color="auto"/>
        <w:right w:val="none" w:sz="0" w:space="0" w:color="auto"/>
      </w:divBdr>
    </w:div>
    <w:div w:id="209867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yorks-ca.gov.uk/policing-and-crime/west-yorkshire-violence-reduction-partnership/theory-of-change-monitoring-and-evaluation-toolk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hendowmentfund.org.uk/toolkit/?gad_source=1&amp;gclid=Cj0KCQjwgL-3BhDnARIsAL6KZ68OBSVWZ_I5BC60sfua3X9FDrj-lK9THgXIzm0oJSikIepu3oFR_igaAhnHEALw_wc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westyorks-ca.gov.uk/policing-and-crime/west-yorkshire-violence-reduction-partnership/theory-of-change-monitoring-and-evaluation-toolkit/"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WYVRP.KnowledgeHub@westyorks-ca.gov.uk" TargetMode="External"/></Relationships>
</file>

<file path=word/theme/theme1.xml><?xml version="1.0" encoding="utf-8"?>
<a:theme xmlns:a="http://schemas.openxmlformats.org/drawingml/2006/main" name="VRU Theme">
  <a:themeElements>
    <a:clrScheme name="Template">
      <a:dk1>
        <a:sysClr val="windowText" lastClr="000000"/>
      </a:dk1>
      <a:lt1>
        <a:sysClr val="window" lastClr="FFFFFF"/>
      </a:lt1>
      <a:dk2>
        <a:srgbClr val="009A91"/>
      </a:dk2>
      <a:lt2>
        <a:srgbClr val="E7E6E6"/>
      </a:lt2>
      <a:accent1>
        <a:srgbClr val="42B8B5"/>
      </a:accent1>
      <a:accent2>
        <a:srgbClr val="91D7D5"/>
      </a:accent2>
      <a:accent3>
        <a:srgbClr val="2B4B85"/>
      </a:accent3>
      <a:accent4>
        <a:srgbClr val="547DC8"/>
      </a:accent4>
      <a:accent5>
        <a:srgbClr val="9DC3E6"/>
      </a:accent5>
      <a:accent6>
        <a:srgbClr val="2B7977"/>
      </a:accent6>
      <a:hlink>
        <a:srgbClr val="0563C1"/>
      </a:hlink>
      <a:folHlink>
        <a:srgbClr val="954F72"/>
      </a:folHlink>
    </a:clrScheme>
    <a:fontScheme name="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b3f55a827e4f2c3c65189fa1285784bf">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3fb6b68bebfac65ad29886c68842f72e"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015b39-c36b-40ab-8c74-73a1bd4e65b9}"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3A70-17A7-466D-9985-D03261A25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983AE-EB3C-4122-8546-C5C08322D6CE}">
  <ds:schemaRefs>
    <ds:schemaRef ds:uri="http://schemas.microsoft.com/sharepoint/v3/contenttype/forms"/>
  </ds:schemaRefs>
</ds:datastoreItem>
</file>

<file path=customXml/itemProps3.xml><?xml version="1.0" encoding="utf-8"?>
<ds:datastoreItem xmlns:ds="http://schemas.openxmlformats.org/officeDocument/2006/customXml" ds:itemID="{B2510885-79A2-4156-AD70-341871D0E848}">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7E5AC44B-0189-4FB3-A5FF-3CDD4066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Catney</dc:creator>
  <cp:keywords/>
  <dc:description/>
  <cp:lastModifiedBy>Chloe Catney</cp:lastModifiedBy>
  <cp:revision>4</cp:revision>
  <cp:lastPrinted>2024-09-26T13:48:00Z</cp:lastPrinted>
  <dcterms:created xsi:type="dcterms:W3CDTF">2024-09-26T13:53:00Z</dcterms:created>
  <dcterms:modified xsi:type="dcterms:W3CDTF">2024-09-26T13:56:00Z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