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82" w:val="left" w:leader="none"/>
        </w:tabs>
        <w:spacing w:line="240" w:lineRule="auto"/>
        <w:ind w:left="-43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2316310" cy="57607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31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21482" cy="57864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82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spacing w:before="0"/>
        <w:ind w:left="2790" w:right="2401" w:firstLine="915"/>
        <w:jc w:val="left"/>
        <w:rPr>
          <w:b/>
          <w:sz w:val="24"/>
        </w:rPr>
      </w:pPr>
      <w:r>
        <w:rPr>
          <w:b/>
          <w:sz w:val="24"/>
        </w:rPr>
        <w:t>MAYOR FOR WEST YORKSHIRE RESPONSE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POLICE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CRIME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PANEL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106" w:right="113"/>
        <w:jc w:val="both"/>
      </w:pPr>
      <w:r>
        <w:rPr/>
        <w:t>I would like to thank members of the Police and Crime Panel for carefully considering my precept proposal</w:t>
      </w:r>
      <w:r>
        <w:rPr>
          <w:spacing w:val="-1"/>
        </w:rPr>
        <w:t> </w:t>
      </w:r>
      <w:r>
        <w:rPr/>
        <w:t>on 2 February</w:t>
      </w:r>
      <w:r>
        <w:rPr>
          <w:spacing w:val="-1"/>
        </w:rPr>
        <w:t> </w:t>
      </w:r>
      <w:r>
        <w:rPr/>
        <w:t>2024 and unanimously</w:t>
      </w:r>
      <w:r>
        <w:rPr>
          <w:spacing w:val="-1"/>
        </w:rPr>
        <w:t> </w:t>
      </w:r>
      <w:r>
        <w:rPr/>
        <w:t>endorsing an increase of 5.5%</w:t>
      </w:r>
      <w:r>
        <w:rPr>
          <w:spacing w:val="-1"/>
        </w:rPr>
        <w:t> </w:t>
      </w:r>
      <w:r>
        <w:rPr/>
        <w:t>so that we can continue to invest in the future of policing and community safety in West Yorkshire.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06" w:right="120"/>
        <w:jc w:val="both"/>
      </w:pPr>
      <w:r>
        <w:rPr/>
        <w:t>The</w:t>
      </w:r>
      <w:r>
        <w:rPr>
          <w:spacing w:val="-4"/>
        </w:rPr>
        <w:t> </w:t>
      </w:r>
      <w:r>
        <w:rPr/>
        <w:t>proposal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supported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71%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4"/>
        </w:rPr>
        <w:t> </w:t>
      </w:r>
      <w:r>
        <w:rPr/>
        <w:t>survey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means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£13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year</w:t>
      </w:r>
      <w:r>
        <w:rPr>
          <w:spacing w:val="-5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on Band D properties with approximately 61% of Council Taxpayers paying less than 20 pence a week </w:t>
      </w:r>
      <w:r>
        <w:rPr>
          <w:spacing w:val="-2"/>
        </w:rPr>
        <w:t>more.</w:t>
      </w:r>
    </w:p>
    <w:p>
      <w:pPr>
        <w:pStyle w:val="BodyText"/>
        <w:spacing w:before="42"/>
      </w:pPr>
    </w:p>
    <w:p>
      <w:pPr>
        <w:pStyle w:val="BodyText"/>
        <w:ind w:left="106"/>
      </w:pP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Panel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sought</w:t>
      </w:r>
      <w:r>
        <w:rPr>
          <w:spacing w:val="-4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commitments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41" w:after="0"/>
        <w:ind w:left="826" w:right="204" w:hanging="361"/>
        <w:jc w:val="left"/>
        <w:rPr>
          <w:sz w:val="24"/>
        </w:rPr>
      </w:pPr>
      <w:r>
        <w:rPr>
          <w:sz w:val="24"/>
        </w:rPr>
        <w:t>Commence early discussion with Panel about the quality, content and format of future budget consultations.</w:t>
      </w:r>
      <w:r>
        <w:rPr>
          <w:spacing w:val="-5"/>
          <w:sz w:val="24"/>
        </w:rPr>
        <w:t> </w:t>
      </w:r>
      <w:r>
        <w:rPr>
          <w:sz w:val="24"/>
        </w:rPr>
        <w:t>Set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small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Panel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across other PCC areas with the aim of providing the public with more detail of the implications of different funding options.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8" w:lineRule="auto" w:before="0" w:after="0"/>
        <w:ind w:left="826" w:right="351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Panel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back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Priority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Budgeting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assure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required efficiencies are on track in line with projections to meet future funding shortfalls.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0" w:after="0"/>
        <w:ind w:left="826" w:right="29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back</w:t>
      </w:r>
      <w:r>
        <w:rPr>
          <w:spacing w:val="-4"/>
          <w:sz w:val="24"/>
        </w:rPr>
        <w:t> </w:t>
      </w:r>
      <w:r>
        <w:rPr>
          <w:sz w:val="24"/>
        </w:rPr>
        <w:t>mid-year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reserves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assurances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 sustainable level.</w:t>
      </w:r>
    </w:p>
    <w:p>
      <w:pPr>
        <w:pStyle w:val="BodyText"/>
        <w:spacing w:before="38"/>
      </w:pPr>
    </w:p>
    <w:p>
      <w:pPr>
        <w:pStyle w:val="BodyText"/>
        <w:ind w:left="106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pleased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commitment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41" w:after="0"/>
        <w:ind w:left="826" w:right="460" w:hanging="361"/>
        <w:jc w:val="left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5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PCC</w:t>
      </w:r>
      <w:r>
        <w:rPr>
          <w:spacing w:val="-3"/>
          <w:sz w:val="24"/>
        </w:rPr>
        <w:t> </w:t>
      </w:r>
      <w:r>
        <w:rPr>
          <w:sz w:val="24"/>
        </w:rPr>
        <w:t>areas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commence</w:t>
      </w:r>
      <w:r>
        <w:rPr>
          <w:spacing w:val="-5"/>
          <w:sz w:val="24"/>
        </w:rPr>
        <w:t> </w:t>
      </w:r>
      <w:r>
        <w:rPr>
          <w:sz w:val="24"/>
        </w:rPr>
        <w:t>early discussion with the Panel about future budget consultations.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8" w:lineRule="auto" w:before="0" w:after="0"/>
        <w:ind w:left="826" w:right="351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Panel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back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Priority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Budgeting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assure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required efficiencies are on track in line with projections to meet future funding shortfalls.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0" w:after="0"/>
        <w:ind w:left="826" w:right="1297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back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reserves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assurances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kept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 sustainable level, following our finance team’s mid-year report.</w:t>
      </w:r>
    </w:p>
    <w:p>
      <w:pPr>
        <w:pStyle w:val="BodyText"/>
        <w:spacing w:before="37"/>
      </w:pPr>
    </w:p>
    <w:p>
      <w:pPr>
        <w:pStyle w:val="BodyText"/>
        <w:spacing w:line="276" w:lineRule="auto"/>
        <w:ind w:left="106" w:right="123"/>
        <w:jc w:val="both"/>
      </w:pPr>
      <w:r>
        <w:rPr/>
        <w:t>In</w:t>
      </w:r>
      <w:r>
        <w:rPr>
          <w:spacing w:val="-13"/>
        </w:rPr>
        <w:t> </w:t>
      </w:r>
      <w:r>
        <w:rPr/>
        <w:t>light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Panel’s</w:t>
      </w:r>
      <w:r>
        <w:rPr>
          <w:spacing w:val="-14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proposed</w:t>
      </w:r>
      <w:r>
        <w:rPr>
          <w:spacing w:val="-13"/>
        </w:rPr>
        <w:t> </w:t>
      </w:r>
      <w:r>
        <w:rPr/>
        <w:t>precept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confirm</w:t>
      </w:r>
      <w:r>
        <w:rPr>
          <w:spacing w:val="-13"/>
        </w:rPr>
        <w:t> </w:t>
      </w:r>
      <w:r>
        <w:rPr/>
        <w:t>my</w:t>
      </w:r>
      <w:r>
        <w:rPr>
          <w:spacing w:val="-16"/>
        </w:rPr>
        <w:t> </w:t>
      </w:r>
      <w:r>
        <w:rPr/>
        <w:t>approval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Band</w:t>
      </w:r>
      <w:r>
        <w:rPr>
          <w:spacing w:val="-13"/>
        </w:rPr>
        <w:t> </w:t>
      </w:r>
      <w:r>
        <w:rPr/>
        <w:t>D</w:t>
      </w:r>
      <w:r>
        <w:rPr>
          <w:spacing w:val="-14"/>
        </w:rPr>
        <w:t> </w:t>
      </w:r>
      <w:r>
        <w:rPr/>
        <w:t>annual</w:t>
      </w:r>
      <w:r>
        <w:rPr>
          <w:spacing w:val="-14"/>
        </w:rPr>
        <w:t> </w:t>
      </w:r>
      <w:r>
        <w:rPr/>
        <w:t>precept of £249.28 which is a £13 increase (5.5%) giving a police precept figure of £170.5m.</w:t>
      </w:r>
    </w:p>
    <w:sectPr>
      <w:footerReference w:type="default" r:id="rId5"/>
      <w:type w:val="continuous"/>
      <w:pgSz w:w="11900" w:h="16850"/>
      <w:pgMar w:header="0" w:footer="3088" w:top="720" w:bottom="3280" w:left="460" w:right="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442359</wp:posOffset>
          </wp:positionH>
          <wp:positionV relativeFrom="page">
            <wp:posOffset>8605251</wp:posOffset>
          </wp:positionV>
          <wp:extent cx="1609699" cy="454025"/>
          <wp:effectExtent l="0" t="0" r="0" b="0"/>
          <wp:wrapNone/>
          <wp:docPr id="1" name="Image 1" descr="Text, letter  Description automatically generated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Text, letter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699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346963</wp:posOffset>
              </wp:positionH>
              <wp:positionV relativeFrom="page">
                <wp:posOffset>9167072</wp:posOffset>
              </wp:positionV>
              <wp:extent cx="1811655" cy="3987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1655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Tracy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Brabin</w:t>
                          </w:r>
                        </w:p>
                        <w:p>
                          <w:pPr>
                            <w:spacing w:before="43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Mayor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West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Yorkshire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2pt;margin-top:721.816711pt;width:142.65pt;height:31.4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Tracy</w:t>
                    </w:r>
                    <w:r>
                      <w:rPr>
                        <w:b/>
                        <w:spacing w:val="-2"/>
                        <w:sz w:val="24"/>
                      </w:rPr>
                      <w:t> Brabin</w:t>
                    </w:r>
                  </w:p>
                  <w:p>
                    <w:pPr>
                      <w:spacing w:before="43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Mayor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West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Yorkshire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346963</wp:posOffset>
              </wp:positionH>
              <wp:positionV relativeFrom="page">
                <wp:posOffset>10063553</wp:posOffset>
              </wp:positionV>
              <wp:extent cx="375348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534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17233C"/>
                              <w:sz w:val="22"/>
                            </w:rPr>
                            <w:t>Wellington</w:t>
                          </w:r>
                          <w:r>
                            <w:rPr>
                              <w:color w:val="17233C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z w:val="22"/>
                            </w:rPr>
                            <w:t>House,</w:t>
                          </w:r>
                          <w:r>
                            <w:rPr>
                              <w:color w:val="17233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z w:val="22"/>
                            </w:rPr>
                            <w:t>40-50</w:t>
                          </w:r>
                          <w:r>
                            <w:rPr>
                              <w:color w:val="17233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z w:val="22"/>
                            </w:rPr>
                            <w:t>Wellington</w:t>
                          </w:r>
                          <w:r>
                            <w:rPr>
                              <w:color w:val="17233C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z w:val="22"/>
                            </w:rPr>
                            <w:t>Street,</w:t>
                          </w:r>
                          <w:r>
                            <w:rPr>
                              <w:color w:val="17233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z w:val="22"/>
                            </w:rPr>
                            <w:t>Leeds,</w:t>
                          </w:r>
                          <w:r>
                            <w:rPr>
                              <w:color w:val="17233C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z w:val="22"/>
                            </w:rPr>
                            <w:t>LS1</w:t>
                          </w:r>
                          <w:r>
                            <w:rPr>
                              <w:color w:val="17233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17233C"/>
                              <w:spacing w:val="-5"/>
                              <w:sz w:val="22"/>
                            </w:rPr>
                            <w:t>2DE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2pt;margin-top:792.405762pt;width:295.55pt;height:14.35pt;mso-position-horizontal-relative:page;mso-position-vertical-relative:page;z-index:-1576089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7233C"/>
                        <w:sz w:val="22"/>
                      </w:rPr>
                      <w:t>Wellington</w:t>
                    </w:r>
                    <w:r>
                      <w:rPr>
                        <w:color w:val="17233C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17233C"/>
                        <w:sz w:val="22"/>
                      </w:rPr>
                      <w:t>House,</w:t>
                    </w:r>
                    <w:r>
                      <w:rPr>
                        <w:color w:val="17233C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17233C"/>
                        <w:sz w:val="22"/>
                      </w:rPr>
                      <w:t>40-50</w:t>
                    </w:r>
                    <w:r>
                      <w:rPr>
                        <w:color w:val="17233C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17233C"/>
                        <w:sz w:val="22"/>
                      </w:rPr>
                      <w:t>Wellington</w:t>
                    </w:r>
                    <w:r>
                      <w:rPr>
                        <w:color w:val="17233C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17233C"/>
                        <w:sz w:val="22"/>
                      </w:rPr>
                      <w:t>Street,</w:t>
                    </w:r>
                    <w:r>
                      <w:rPr>
                        <w:color w:val="17233C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17233C"/>
                        <w:sz w:val="22"/>
                      </w:rPr>
                      <w:t>Leeds,</w:t>
                    </w:r>
                    <w:r>
                      <w:rPr>
                        <w:color w:val="17233C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17233C"/>
                        <w:sz w:val="22"/>
                      </w:rPr>
                      <w:t>LS1</w:t>
                    </w:r>
                    <w:r>
                      <w:rPr>
                        <w:color w:val="17233C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17233C"/>
                        <w:spacing w:val="-5"/>
                        <w:sz w:val="22"/>
                      </w:rPr>
                      <w:t>2DE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6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6" w:right="35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Syers</dc:creator>
  <dcterms:created xsi:type="dcterms:W3CDTF">2025-02-18T13:46:10Z</dcterms:created>
  <dcterms:modified xsi:type="dcterms:W3CDTF">2025-02-18T13:46:10Z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