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8B5E7FF" w14:textId="77777777" w:rsidR="00610FE0" w:rsidRDefault="00C10E93" w:rsidP="00F64073">
      <w:pPr>
        <w:jc w:val="center"/>
        <w:rPr>
          <w:noProof/>
        </w:rPr>
      </w:pPr>
      <w:r>
        <w:rPr>
          <w:noProof/>
        </w:rPr>
        <w:drawing>
          <wp:inline distT="0" distB="0" distL="0" distR="0" wp14:anchorId="04568DDF" wp14:editId="029DC5EE">
            <wp:extent cx="6885624" cy="1775188"/>
            <wp:effectExtent l="0" t="0" r="0" b="0"/>
            <wp:docPr id="1874823870" name="Picture 1874823870" descr="Violence reduction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23870" name="Picture 1874823870" descr="Violence reduction partnership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5624" cy="1775188"/>
                    </a:xfrm>
                    <a:prstGeom prst="rect">
                      <a:avLst/>
                    </a:prstGeom>
                    <a:noFill/>
                    <a:ln>
                      <a:noFill/>
                    </a:ln>
                  </pic:spPr>
                </pic:pic>
              </a:graphicData>
            </a:graphic>
          </wp:inline>
        </w:drawing>
      </w:r>
    </w:p>
    <w:p w14:paraId="559211E1" w14:textId="77777777" w:rsidR="00610FE0" w:rsidRDefault="00610FE0" w:rsidP="00F64073">
      <w:pPr>
        <w:jc w:val="center"/>
        <w:rPr>
          <w:noProof/>
        </w:rPr>
      </w:pPr>
    </w:p>
    <w:p w14:paraId="5FC4C252" w14:textId="77777777" w:rsidR="00610FE0" w:rsidRDefault="00610FE0" w:rsidP="00F64073">
      <w:pPr>
        <w:jc w:val="center"/>
        <w:rPr>
          <w:noProof/>
        </w:rPr>
      </w:pPr>
    </w:p>
    <w:p w14:paraId="1A5FBEF9" w14:textId="77777777" w:rsidR="001F01BB" w:rsidRPr="001F01BB" w:rsidRDefault="001F01BB" w:rsidP="001F01BB"/>
    <w:p w14:paraId="662E219C" w14:textId="77777777" w:rsidR="001F01BB" w:rsidRPr="001F01BB" w:rsidRDefault="001F01BB" w:rsidP="001F01BB"/>
    <w:p w14:paraId="07F78A34" w14:textId="4CA5501A" w:rsidR="00873664" w:rsidRPr="00873664" w:rsidRDefault="00293A07" w:rsidP="00873664">
      <w:pPr>
        <w:pStyle w:val="Title"/>
        <w:jc w:val="center"/>
      </w:pPr>
      <w:r>
        <w:t xml:space="preserve">Serious Violence </w:t>
      </w:r>
      <w:r w:rsidR="007056F0">
        <w:t>Strategic</w:t>
      </w:r>
      <w:r w:rsidR="00C10E93">
        <w:t xml:space="preserve"> </w:t>
      </w:r>
      <w:r w:rsidR="007056F0">
        <w:t>Needs Assessment</w:t>
      </w:r>
    </w:p>
    <w:p w14:paraId="408B81FA" w14:textId="77777777" w:rsidR="001F01BB" w:rsidRDefault="001F01BB" w:rsidP="001F01BB"/>
    <w:p w14:paraId="43062558" w14:textId="77777777" w:rsidR="001F01BB" w:rsidRDefault="001F01BB" w:rsidP="001F01BB">
      <w:pPr>
        <w:rPr>
          <w:b/>
          <w:bCs/>
        </w:rPr>
      </w:pPr>
    </w:p>
    <w:p w14:paraId="5DD36C6C" w14:textId="77777777" w:rsidR="00DD3C67" w:rsidRDefault="00DD3C67" w:rsidP="001F01BB">
      <w:pPr>
        <w:rPr>
          <w:b/>
          <w:bCs/>
        </w:rPr>
      </w:pPr>
    </w:p>
    <w:p w14:paraId="12F341B4" w14:textId="77777777" w:rsidR="00DD3C67" w:rsidRDefault="00DD3C67" w:rsidP="001F01BB">
      <w:pPr>
        <w:rPr>
          <w:b/>
          <w:bCs/>
        </w:rPr>
      </w:pPr>
    </w:p>
    <w:p w14:paraId="192C6166" w14:textId="77777777" w:rsidR="00DD3C67" w:rsidRDefault="00DD3C67" w:rsidP="001F01BB">
      <w:pPr>
        <w:rPr>
          <w:b/>
          <w:bCs/>
        </w:rPr>
      </w:pPr>
    </w:p>
    <w:p w14:paraId="56A132B6" w14:textId="77777777" w:rsidR="00DD3C67" w:rsidRDefault="00DD3C67" w:rsidP="001F01BB">
      <w:pPr>
        <w:rPr>
          <w:b/>
          <w:bCs/>
        </w:rPr>
      </w:pPr>
    </w:p>
    <w:p w14:paraId="012353DA" w14:textId="77777777" w:rsidR="00DD3C67" w:rsidRDefault="00DD3C67" w:rsidP="001F01BB">
      <w:pPr>
        <w:rPr>
          <w:b/>
          <w:bCs/>
        </w:rPr>
      </w:pPr>
    </w:p>
    <w:p w14:paraId="43547C9B" w14:textId="77777777" w:rsidR="00DD3C67" w:rsidRDefault="00DD3C67" w:rsidP="001F01BB">
      <w:pPr>
        <w:rPr>
          <w:b/>
          <w:bCs/>
        </w:rPr>
      </w:pPr>
    </w:p>
    <w:p w14:paraId="1B3D18CF" w14:textId="77777777" w:rsidR="00DD3C67" w:rsidRDefault="00DD3C67" w:rsidP="001F01BB">
      <w:pPr>
        <w:rPr>
          <w:b/>
          <w:bCs/>
        </w:rPr>
      </w:pPr>
    </w:p>
    <w:p w14:paraId="11ED7B9E" w14:textId="77777777" w:rsidR="001F01BB" w:rsidRDefault="001F01BB" w:rsidP="001F01BB">
      <w:pPr>
        <w:rPr>
          <w:b/>
          <w:bCs/>
        </w:rPr>
      </w:pPr>
    </w:p>
    <w:p w14:paraId="5EAC1BA3" w14:textId="77777777" w:rsidR="001F01BB" w:rsidRDefault="001F01BB" w:rsidP="001F01BB">
      <w:pPr>
        <w:rPr>
          <w:b/>
          <w:bCs/>
        </w:rPr>
      </w:pPr>
    </w:p>
    <w:p w14:paraId="0BAD21BF" w14:textId="1D3DEA38" w:rsidR="00C10E93" w:rsidRDefault="00C10E93" w:rsidP="00C10E93">
      <w:pPr>
        <w:rPr>
          <w:b/>
          <w:bCs/>
        </w:rPr>
      </w:pPr>
      <w:r>
        <w:rPr>
          <w:b/>
          <w:bCs/>
        </w:rPr>
        <w:t>January 202</w:t>
      </w:r>
      <w:r w:rsidR="002215AD">
        <w:rPr>
          <w:b/>
          <w:bCs/>
        </w:rPr>
        <w:t>5</w:t>
      </w:r>
    </w:p>
    <w:p w14:paraId="375DBACF" w14:textId="21ED12F4" w:rsidR="00DD3C67" w:rsidRPr="00653A8A" w:rsidRDefault="00C10E93" w:rsidP="001F01BB">
      <w:pPr>
        <w:sectPr w:rsidR="00DD3C67" w:rsidRPr="00653A8A" w:rsidSect="00CC0528">
          <w:headerReference w:type="default" r:id="rId13"/>
          <w:footerReference w:type="default" r:id="rId14"/>
          <w:headerReference w:type="first" r:id="rId15"/>
          <w:footerReference w:type="first" r:id="rId16"/>
          <w:pgSz w:w="16838" w:h="11906" w:orient="landscape"/>
          <w:pgMar w:top="720" w:right="720" w:bottom="720" w:left="720" w:header="708" w:footer="708" w:gutter="0"/>
          <w:pgNumType w:start="1"/>
          <w:cols w:space="720"/>
          <w:titlePg/>
          <w:docGrid w:linePitch="360"/>
        </w:sectPr>
      </w:pPr>
      <w:r w:rsidRPr="001F01BB">
        <w:t xml:space="preserve">Authored by </w:t>
      </w:r>
      <w:bookmarkStart w:id="0" w:name="_Hlk136462820"/>
      <w:bookmarkEnd w:id="0"/>
      <w:r>
        <w:t>the Violence Reduction Partnership</w:t>
      </w:r>
    </w:p>
    <w:sdt>
      <w:sdtPr>
        <w:rPr>
          <w:rFonts w:eastAsia="Arial" w:cs="Arial"/>
          <w:color w:val="000000"/>
          <w:sz w:val="24"/>
          <w:szCs w:val="22"/>
          <w:lang w:val="en-GB" w:eastAsia="en-GB"/>
        </w:rPr>
        <w:id w:val="-947236639"/>
        <w:docPartObj>
          <w:docPartGallery w:val="Table of Contents"/>
          <w:docPartUnique/>
        </w:docPartObj>
      </w:sdtPr>
      <w:sdtEndPr>
        <w:rPr>
          <w:b/>
          <w:bCs/>
          <w:noProof/>
          <w:color w:val="000000" w:themeColor="text1"/>
          <w:szCs w:val="24"/>
        </w:rPr>
      </w:sdtEndPr>
      <w:sdtContent>
        <w:p w14:paraId="0F90A7DC" w14:textId="77777777" w:rsidR="00DD3C67" w:rsidRPr="00DD3C67" w:rsidRDefault="00DD3C67">
          <w:pPr>
            <w:pStyle w:val="TOCHeading"/>
            <w:rPr>
              <w:rStyle w:val="Heading1Char"/>
            </w:rPr>
          </w:pPr>
          <w:r w:rsidRPr="00DD3C67">
            <w:rPr>
              <w:rStyle w:val="Heading1Char"/>
            </w:rPr>
            <w:t>Contents</w:t>
          </w:r>
        </w:p>
        <w:p w14:paraId="3A8EAD54" w14:textId="776077B0" w:rsidR="001B6F66" w:rsidRDefault="00DD3C67">
          <w:pPr>
            <w:pStyle w:val="TOC1"/>
            <w:tabs>
              <w:tab w:val="right" w:leader="dot" w:pos="1538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89059302" w:history="1">
            <w:r w:rsidR="001B6F66" w:rsidRPr="00735D90">
              <w:rPr>
                <w:rStyle w:val="Hyperlink"/>
                <w:noProof/>
              </w:rPr>
              <w:t>Foreword</w:t>
            </w:r>
            <w:r w:rsidR="001B6F66">
              <w:rPr>
                <w:noProof/>
                <w:webHidden/>
              </w:rPr>
              <w:tab/>
            </w:r>
            <w:r w:rsidR="001B6F66">
              <w:rPr>
                <w:noProof/>
                <w:webHidden/>
              </w:rPr>
              <w:fldChar w:fldCharType="begin"/>
            </w:r>
            <w:r w:rsidR="001B6F66">
              <w:rPr>
                <w:noProof/>
                <w:webHidden/>
              </w:rPr>
              <w:instrText xml:space="preserve"> PAGEREF _Toc189059302 \h </w:instrText>
            </w:r>
            <w:r w:rsidR="001B6F66">
              <w:rPr>
                <w:noProof/>
                <w:webHidden/>
              </w:rPr>
            </w:r>
            <w:r w:rsidR="001B6F66">
              <w:rPr>
                <w:noProof/>
                <w:webHidden/>
              </w:rPr>
              <w:fldChar w:fldCharType="separate"/>
            </w:r>
            <w:r w:rsidR="001B6F66">
              <w:rPr>
                <w:noProof/>
                <w:webHidden/>
              </w:rPr>
              <w:t>1</w:t>
            </w:r>
            <w:r w:rsidR="001B6F66">
              <w:rPr>
                <w:noProof/>
                <w:webHidden/>
              </w:rPr>
              <w:fldChar w:fldCharType="end"/>
            </w:r>
          </w:hyperlink>
        </w:p>
        <w:p w14:paraId="0E9C3F78" w14:textId="6FCD4775" w:rsidR="001B6F66" w:rsidRDefault="001B6F66">
          <w:pPr>
            <w:pStyle w:val="TOC1"/>
            <w:tabs>
              <w:tab w:val="right" w:leader="dot" w:pos="15388"/>
            </w:tabs>
            <w:rPr>
              <w:rFonts w:asciiTheme="minorHAnsi" w:eastAsiaTheme="minorEastAsia" w:hAnsiTheme="minorHAnsi" w:cstheme="minorBidi"/>
              <w:noProof/>
              <w:kern w:val="2"/>
              <w14:ligatures w14:val="standardContextual"/>
            </w:rPr>
          </w:pPr>
          <w:hyperlink w:anchor="_Toc189059303" w:history="1">
            <w:r w:rsidRPr="00735D90">
              <w:rPr>
                <w:rStyle w:val="Hyperlink"/>
                <w:noProof/>
              </w:rPr>
              <w:t>Introduction</w:t>
            </w:r>
            <w:r>
              <w:rPr>
                <w:noProof/>
                <w:webHidden/>
              </w:rPr>
              <w:tab/>
            </w:r>
            <w:r>
              <w:rPr>
                <w:noProof/>
                <w:webHidden/>
              </w:rPr>
              <w:fldChar w:fldCharType="begin"/>
            </w:r>
            <w:r>
              <w:rPr>
                <w:noProof/>
                <w:webHidden/>
              </w:rPr>
              <w:instrText xml:space="preserve"> PAGEREF _Toc189059303 \h </w:instrText>
            </w:r>
            <w:r>
              <w:rPr>
                <w:noProof/>
                <w:webHidden/>
              </w:rPr>
            </w:r>
            <w:r>
              <w:rPr>
                <w:noProof/>
                <w:webHidden/>
              </w:rPr>
              <w:fldChar w:fldCharType="separate"/>
            </w:r>
            <w:r>
              <w:rPr>
                <w:noProof/>
                <w:webHidden/>
              </w:rPr>
              <w:t>2</w:t>
            </w:r>
            <w:r>
              <w:rPr>
                <w:noProof/>
                <w:webHidden/>
              </w:rPr>
              <w:fldChar w:fldCharType="end"/>
            </w:r>
          </w:hyperlink>
        </w:p>
        <w:p w14:paraId="1B3B8ACE" w14:textId="1E1BEE73" w:rsidR="001B6F66" w:rsidRDefault="001B6F66">
          <w:pPr>
            <w:pStyle w:val="TOC2"/>
            <w:tabs>
              <w:tab w:val="right" w:leader="dot" w:pos="15388"/>
            </w:tabs>
            <w:rPr>
              <w:rFonts w:asciiTheme="minorHAnsi" w:eastAsiaTheme="minorEastAsia" w:hAnsiTheme="minorHAnsi" w:cstheme="minorBidi"/>
              <w:noProof/>
              <w:kern w:val="2"/>
              <w14:ligatures w14:val="standardContextual"/>
            </w:rPr>
          </w:pPr>
          <w:hyperlink w:anchor="_Toc189059304" w:history="1">
            <w:r w:rsidRPr="00735D90">
              <w:rPr>
                <w:rStyle w:val="Hyperlink"/>
                <w:noProof/>
              </w:rPr>
              <w:t>Definition of violence</w:t>
            </w:r>
            <w:r>
              <w:rPr>
                <w:noProof/>
                <w:webHidden/>
              </w:rPr>
              <w:tab/>
            </w:r>
            <w:r>
              <w:rPr>
                <w:noProof/>
                <w:webHidden/>
              </w:rPr>
              <w:fldChar w:fldCharType="begin"/>
            </w:r>
            <w:r>
              <w:rPr>
                <w:noProof/>
                <w:webHidden/>
              </w:rPr>
              <w:instrText xml:space="preserve"> PAGEREF _Toc189059304 \h </w:instrText>
            </w:r>
            <w:r>
              <w:rPr>
                <w:noProof/>
                <w:webHidden/>
              </w:rPr>
            </w:r>
            <w:r>
              <w:rPr>
                <w:noProof/>
                <w:webHidden/>
              </w:rPr>
              <w:fldChar w:fldCharType="separate"/>
            </w:r>
            <w:r>
              <w:rPr>
                <w:noProof/>
                <w:webHidden/>
              </w:rPr>
              <w:t>2</w:t>
            </w:r>
            <w:r>
              <w:rPr>
                <w:noProof/>
                <w:webHidden/>
              </w:rPr>
              <w:fldChar w:fldCharType="end"/>
            </w:r>
          </w:hyperlink>
        </w:p>
        <w:p w14:paraId="5648BAC1" w14:textId="691082DB" w:rsidR="001B6F66" w:rsidRDefault="001B6F66">
          <w:pPr>
            <w:pStyle w:val="TOC2"/>
            <w:tabs>
              <w:tab w:val="right" w:leader="dot" w:pos="15388"/>
            </w:tabs>
            <w:rPr>
              <w:rFonts w:asciiTheme="minorHAnsi" w:eastAsiaTheme="minorEastAsia" w:hAnsiTheme="minorHAnsi" w:cstheme="minorBidi"/>
              <w:noProof/>
              <w:kern w:val="2"/>
              <w14:ligatures w14:val="standardContextual"/>
            </w:rPr>
          </w:pPr>
          <w:hyperlink w:anchor="_Toc189059305" w:history="1">
            <w:r w:rsidRPr="00735D90">
              <w:rPr>
                <w:rStyle w:val="Hyperlink"/>
                <w:noProof/>
              </w:rPr>
              <w:t>Cost of violence</w:t>
            </w:r>
            <w:r>
              <w:rPr>
                <w:noProof/>
                <w:webHidden/>
              </w:rPr>
              <w:tab/>
            </w:r>
            <w:r>
              <w:rPr>
                <w:noProof/>
                <w:webHidden/>
              </w:rPr>
              <w:fldChar w:fldCharType="begin"/>
            </w:r>
            <w:r>
              <w:rPr>
                <w:noProof/>
                <w:webHidden/>
              </w:rPr>
              <w:instrText xml:space="preserve"> PAGEREF _Toc189059305 \h </w:instrText>
            </w:r>
            <w:r>
              <w:rPr>
                <w:noProof/>
                <w:webHidden/>
              </w:rPr>
            </w:r>
            <w:r>
              <w:rPr>
                <w:noProof/>
                <w:webHidden/>
              </w:rPr>
              <w:fldChar w:fldCharType="separate"/>
            </w:r>
            <w:r>
              <w:rPr>
                <w:noProof/>
                <w:webHidden/>
              </w:rPr>
              <w:t>3</w:t>
            </w:r>
            <w:r>
              <w:rPr>
                <w:noProof/>
                <w:webHidden/>
              </w:rPr>
              <w:fldChar w:fldCharType="end"/>
            </w:r>
          </w:hyperlink>
        </w:p>
        <w:p w14:paraId="3F31679D" w14:textId="2C80A79C" w:rsidR="001B6F66" w:rsidRDefault="001B6F66">
          <w:pPr>
            <w:pStyle w:val="TOC1"/>
            <w:tabs>
              <w:tab w:val="right" w:leader="dot" w:pos="15388"/>
            </w:tabs>
            <w:rPr>
              <w:rFonts w:asciiTheme="minorHAnsi" w:eastAsiaTheme="minorEastAsia" w:hAnsiTheme="minorHAnsi" w:cstheme="minorBidi"/>
              <w:noProof/>
              <w:kern w:val="2"/>
              <w14:ligatures w14:val="standardContextual"/>
            </w:rPr>
          </w:pPr>
          <w:hyperlink w:anchor="_Toc189059306" w:history="1">
            <w:r w:rsidRPr="00735D90">
              <w:rPr>
                <w:rStyle w:val="Hyperlink"/>
                <w:noProof/>
              </w:rPr>
              <w:t>Performance</w:t>
            </w:r>
            <w:r>
              <w:rPr>
                <w:noProof/>
                <w:webHidden/>
              </w:rPr>
              <w:tab/>
            </w:r>
            <w:r>
              <w:rPr>
                <w:noProof/>
                <w:webHidden/>
              </w:rPr>
              <w:fldChar w:fldCharType="begin"/>
            </w:r>
            <w:r>
              <w:rPr>
                <w:noProof/>
                <w:webHidden/>
              </w:rPr>
              <w:instrText xml:space="preserve"> PAGEREF _Toc189059306 \h </w:instrText>
            </w:r>
            <w:r>
              <w:rPr>
                <w:noProof/>
                <w:webHidden/>
              </w:rPr>
            </w:r>
            <w:r>
              <w:rPr>
                <w:noProof/>
                <w:webHidden/>
              </w:rPr>
              <w:fldChar w:fldCharType="separate"/>
            </w:r>
            <w:r>
              <w:rPr>
                <w:noProof/>
                <w:webHidden/>
              </w:rPr>
              <w:t>4</w:t>
            </w:r>
            <w:r>
              <w:rPr>
                <w:noProof/>
                <w:webHidden/>
              </w:rPr>
              <w:fldChar w:fldCharType="end"/>
            </w:r>
          </w:hyperlink>
        </w:p>
        <w:p w14:paraId="6560C248" w14:textId="30E50CAB" w:rsidR="001B6F66" w:rsidRDefault="001B6F66">
          <w:pPr>
            <w:pStyle w:val="TOC1"/>
            <w:tabs>
              <w:tab w:val="right" w:leader="dot" w:pos="15388"/>
            </w:tabs>
            <w:rPr>
              <w:rFonts w:asciiTheme="minorHAnsi" w:eastAsiaTheme="minorEastAsia" w:hAnsiTheme="minorHAnsi" w:cstheme="minorBidi"/>
              <w:noProof/>
              <w:kern w:val="2"/>
              <w14:ligatures w14:val="standardContextual"/>
            </w:rPr>
          </w:pPr>
          <w:hyperlink w:anchor="_Toc189059307" w:history="1">
            <w:r w:rsidRPr="00735D90">
              <w:rPr>
                <w:rStyle w:val="Hyperlink"/>
                <w:noProof/>
              </w:rPr>
              <w:t>Bradford</w:t>
            </w:r>
            <w:r>
              <w:rPr>
                <w:noProof/>
                <w:webHidden/>
              </w:rPr>
              <w:tab/>
            </w:r>
            <w:r>
              <w:rPr>
                <w:noProof/>
                <w:webHidden/>
              </w:rPr>
              <w:fldChar w:fldCharType="begin"/>
            </w:r>
            <w:r>
              <w:rPr>
                <w:noProof/>
                <w:webHidden/>
              </w:rPr>
              <w:instrText xml:space="preserve"> PAGEREF _Toc189059307 \h </w:instrText>
            </w:r>
            <w:r>
              <w:rPr>
                <w:noProof/>
                <w:webHidden/>
              </w:rPr>
            </w:r>
            <w:r>
              <w:rPr>
                <w:noProof/>
                <w:webHidden/>
              </w:rPr>
              <w:fldChar w:fldCharType="separate"/>
            </w:r>
            <w:r>
              <w:rPr>
                <w:noProof/>
                <w:webHidden/>
              </w:rPr>
              <w:t>10</w:t>
            </w:r>
            <w:r>
              <w:rPr>
                <w:noProof/>
                <w:webHidden/>
              </w:rPr>
              <w:fldChar w:fldCharType="end"/>
            </w:r>
          </w:hyperlink>
        </w:p>
        <w:p w14:paraId="4C0A329A" w14:textId="2F57F4AA" w:rsidR="001B6F66" w:rsidRDefault="001B6F66">
          <w:pPr>
            <w:pStyle w:val="TOC1"/>
            <w:tabs>
              <w:tab w:val="right" w:leader="dot" w:pos="15388"/>
            </w:tabs>
            <w:rPr>
              <w:rFonts w:asciiTheme="minorHAnsi" w:eastAsiaTheme="minorEastAsia" w:hAnsiTheme="minorHAnsi" w:cstheme="minorBidi"/>
              <w:noProof/>
              <w:kern w:val="2"/>
              <w14:ligatures w14:val="standardContextual"/>
            </w:rPr>
          </w:pPr>
          <w:hyperlink w:anchor="_Toc189059308" w:history="1">
            <w:r w:rsidRPr="00735D90">
              <w:rPr>
                <w:rStyle w:val="Hyperlink"/>
                <w:noProof/>
              </w:rPr>
              <w:t>Calderdale</w:t>
            </w:r>
            <w:r>
              <w:rPr>
                <w:noProof/>
                <w:webHidden/>
              </w:rPr>
              <w:tab/>
            </w:r>
            <w:r>
              <w:rPr>
                <w:noProof/>
                <w:webHidden/>
              </w:rPr>
              <w:fldChar w:fldCharType="begin"/>
            </w:r>
            <w:r>
              <w:rPr>
                <w:noProof/>
                <w:webHidden/>
              </w:rPr>
              <w:instrText xml:space="preserve"> PAGEREF _Toc189059308 \h </w:instrText>
            </w:r>
            <w:r>
              <w:rPr>
                <w:noProof/>
                <w:webHidden/>
              </w:rPr>
            </w:r>
            <w:r>
              <w:rPr>
                <w:noProof/>
                <w:webHidden/>
              </w:rPr>
              <w:fldChar w:fldCharType="separate"/>
            </w:r>
            <w:r>
              <w:rPr>
                <w:noProof/>
                <w:webHidden/>
              </w:rPr>
              <w:t>11</w:t>
            </w:r>
            <w:r>
              <w:rPr>
                <w:noProof/>
                <w:webHidden/>
              </w:rPr>
              <w:fldChar w:fldCharType="end"/>
            </w:r>
          </w:hyperlink>
        </w:p>
        <w:p w14:paraId="3E440DBF" w14:textId="7ADFC626" w:rsidR="001B6F66" w:rsidRDefault="001B6F66">
          <w:pPr>
            <w:pStyle w:val="TOC1"/>
            <w:tabs>
              <w:tab w:val="right" w:leader="dot" w:pos="15388"/>
            </w:tabs>
            <w:rPr>
              <w:rFonts w:asciiTheme="minorHAnsi" w:eastAsiaTheme="minorEastAsia" w:hAnsiTheme="minorHAnsi" w:cstheme="minorBidi"/>
              <w:noProof/>
              <w:kern w:val="2"/>
              <w14:ligatures w14:val="standardContextual"/>
            </w:rPr>
          </w:pPr>
          <w:hyperlink w:anchor="_Toc189059309" w:history="1">
            <w:r w:rsidRPr="00735D90">
              <w:rPr>
                <w:rStyle w:val="Hyperlink"/>
                <w:noProof/>
              </w:rPr>
              <w:t>Kirklees</w:t>
            </w:r>
            <w:r>
              <w:rPr>
                <w:noProof/>
                <w:webHidden/>
              </w:rPr>
              <w:tab/>
            </w:r>
            <w:r>
              <w:rPr>
                <w:noProof/>
                <w:webHidden/>
              </w:rPr>
              <w:fldChar w:fldCharType="begin"/>
            </w:r>
            <w:r>
              <w:rPr>
                <w:noProof/>
                <w:webHidden/>
              </w:rPr>
              <w:instrText xml:space="preserve"> PAGEREF _Toc189059309 \h </w:instrText>
            </w:r>
            <w:r>
              <w:rPr>
                <w:noProof/>
                <w:webHidden/>
              </w:rPr>
            </w:r>
            <w:r>
              <w:rPr>
                <w:noProof/>
                <w:webHidden/>
              </w:rPr>
              <w:fldChar w:fldCharType="separate"/>
            </w:r>
            <w:r>
              <w:rPr>
                <w:noProof/>
                <w:webHidden/>
              </w:rPr>
              <w:t>12</w:t>
            </w:r>
            <w:r>
              <w:rPr>
                <w:noProof/>
                <w:webHidden/>
              </w:rPr>
              <w:fldChar w:fldCharType="end"/>
            </w:r>
          </w:hyperlink>
        </w:p>
        <w:p w14:paraId="53D01D05" w14:textId="1E362CFD" w:rsidR="001B6F66" w:rsidRDefault="001B6F66">
          <w:pPr>
            <w:pStyle w:val="TOC1"/>
            <w:tabs>
              <w:tab w:val="right" w:leader="dot" w:pos="15388"/>
            </w:tabs>
            <w:rPr>
              <w:rFonts w:asciiTheme="minorHAnsi" w:eastAsiaTheme="minorEastAsia" w:hAnsiTheme="minorHAnsi" w:cstheme="minorBidi"/>
              <w:noProof/>
              <w:kern w:val="2"/>
              <w14:ligatures w14:val="standardContextual"/>
            </w:rPr>
          </w:pPr>
          <w:hyperlink w:anchor="_Toc189059310" w:history="1">
            <w:r w:rsidRPr="00735D90">
              <w:rPr>
                <w:rStyle w:val="Hyperlink"/>
                <w:noProof/>
              </w:rPr>
              <w:t>Leeds</w:t>
            </w:r>
            <w:r>
              <w:rPr>
                <w:noProof/>
                <w:webHidden/>
              </w:rPr>
              <w:tab/>
            </w:r>
            <w:r>
              <w:rPr>
                <w:noProof/>
                <w:webHidden/>
              </w:rPr>
              <w:fldChar w:fldCharType="begin"/>
            </w:r>
            <w:r>
              <w:rPr>
                <w:noProof/>
                <w:webHidden/>
              </w:rPr>
              <w:instrText xml:space="preserve"> PAGEREF _Toc189059310 \h </w:instrText>
            </w:r>
            <w:r>
              <w:rPr>
                <w:noProof/>
                <w:webHidden/>
              </w:rPr>
            </w:r>
            <w:r>
              <w:rPr>
                <w:noProof/>
                <w:webHidden/>
              </w:rPr>
              <w:fldChar w:fldCharType="separate"/>
            </w:r>
            <w:r>
              <w:rPr>
                <w:noProof/>
                <w:webHidden/>
              </w:rPr>
              <w:t>13</w:t>
            </w:r>
            <w:r>
              <w:rPr>
                <w:noProof/>
                <w:webHidden/>
              </w:rPr>
              <w:fldChar w:fldCharType="end"/>
            </w:r>
          </w:hyperlink>
        </w:p>
        <w:p w14:paraId="71F63157" w14:textId="6EC91D16" w:rsidR="001B6F66" w:rsidRDefault="001B6F66">
          <w:pPr>
            <w:pStyle w:val="TOC1"/>
            <w:tabs>
              <w:tab w:val="right" w:leader="dot" w:pos="15388"/>
            </w:tabs>
            <w:rPr>
              <w:rFonts w:asciiTheme="minorHAnsi" w:eastAsiaTheme="minorEastAsia" w:hAnsiTheme="minorHAnsi" w:cstheme="minorBidi"/>
              <w:noProof/>
              <w:kern w:val="2"/>
              <w14:ligatures w14:val="standardContextual"/>
            </w:rPr>
          </w:pPr>
          <w:hyperlink w:anchor="_Toc189059311" w:history="1">
            <w:r w:rsidRPr="00735D90">
              <w:rPr>
                <w:rStyle w:val="Hyperlink"/>
                <w:noProof/>
              </w:rPr>
              <w:t>Wakefield</w:t>
            </w:r>
            <w:r>
              <w:rPr>
                <w:noProof/>
                <w:webHidden/>
              </w:rPr>
              <w:tab/>
            </w:r>
            <w:r>
              <w:rPr>
                <w:noProof/>
                <w:webHidden/>
              </w:rPr>
              <w:fldChar w:fldCharType="begin"/>
            </w:r>
            <w:r>
              <w:rPr>
                <w:noProof/>
                <w:webHidden/>
              </w:rPr>
              <w:instrText xml:space="preserve"> PAGEREF _Toc189059311 \h </w:instrText>
            </w:r>
            <w:r>
              <w:rPr>
                <w:noProof/>
                <w:webHidden/>
              </w:rPr>
            </w:r>
            <w:r>
              <w:rPr>
                <w:noProof/>
                <w:webHidden/>
              </w:rPr>
              <w:fldChar w:fldCharType="separate"/>
            </w:r>
            <w:r>
              <w:rPr>
                <w:noProof/>
                <w:webHidden/>
              </w:rPr>
              <w:t>14</w:t>
            </w:r>
            <w:r>
              <w:rPr>
                <w:noProof/>
                <w:webHidden/>
              </w:rPr>
              <w:fldChar w:fldCharType="end"/>
            </w:r>
          </w:hyperlink>
        </w:p>
        <w:p w14:paraId="0CCFBF5C" w14:textId="0DC2D25E" w:rsidR="001B6F66" w:rsidRDefault="001B6F66">
          <w:pPr>
            <w:pStyle w:val="TOC1"/>
            <w:tabs>
              <w:tab w:val="right" w:leader="dot" w:pos="15388"/>
            </w:tabs>
            <w:rPr>
              <w:rFonts w:asciiTheme="minorHAnsi" w:eastAsiaTheme="minorEastAsia" w:hAnsiTheme="minorHAnsi" w:cstheme="minorBidi"/>
              <w:noProof/>
              <w:kern w:val="2"/>
              <w14:ligatures w14:val="standardContextual"/>
            </w:rPr>
          </w:pPr>
          <w:hyperlink w:anchor="_Toc189059312" w:history="1">
            <w:r w:rsidRPr="00735D90">
              <w:rPr>
                <w:rStyle w:val="Hyperlink"/>
                <w:noProof/>
              </w:rPr>
              <w:t>Community Voice</w:t>
            </w:r>
            <w:r>
              <w:rPr>
                <w:noProof/>
                <w:webHidden/>
              </w:rPr>
              <w:tab/>
            </w:r>
            <w:r>
              <w:rPr>
                <w:noProof/>
                <w:webHidden/>
              </w:rPr>
              <w:fldChar w:fldCharType="begin"/>
            </w:r>
            <w:r>
              <w:rPr>
                <w:noProof/>
                <w:webHidden/>
              </w:rPr>
              <w:instrText xml:space="preserve"> PAGEREF _Toc189059312 \h </w:instrText>
            </w:r>
            <w:r>
              <w:rPr>
                <w:noProof/>
                <w:webHidden/>
              </w:rPr>
            </w:r>
            <w:r>
              <w:rPr>
                <w:noProof/>
                <w:webHidden/>
              </w:rPr>
              <w:fldChar w:fldCharType="separate"/>
            </w:r>
            <w:r>
              <w:rPr>
                <w:noProof/>
                <w:webHidden/>
              </w:rPr>
              <w:t>15</w:t>
            </w:r>
            <w:r>
              <w:rPr>
                <w:noProof/>
                <w:webHidden/>
              </w:rPr>
              <w:fldChar w:fldCharType="end"/>
            </w:r>
          </w:hyperlink>
        </w:p>
        <w:p w14:paraId="18ECDD81" w14:textId="3CF6A120" w:rsidR="001B6F66" w:rsidRDefault="001B6F66">
          <w:pPr>
            <w:pStyle w:val="TOC1"/>
            <w:tabs>
              <w:tab w:val="right" w:leader="dot" w:pos="15388"/>
            </w:tabs>
            <w:rPr>
              <w:rFonts w:asciiTheme="minorHAnsi" w:eastAsiaTheme="minorEastAsia" w:hAnsiTheme="minorHAnsi" w:cstheme="minorBidi"/>
              <w:noProof/>
              <w:kern w:val="2"/>
              <w14:ligatures w14:val="standardContextual"/>
            </w:rPr>
          </w:pPr>
          <w:hyperlink w:anchor="_Toc189059313" w:history="1">
            <w:r w:rsidRPr="00735D90">
              <w:rPr>
                <w:rStyle w:val="Hyperlink"/>
                <w:noProof/>
              </w:rPr>
              <w:t>Influential factors</w:t>
            </w:r>
            <w:r>
              <w:rPr>
                <w:noProof/>
                <w:webHidden/>
              </w:rPr>
              <w:tab/>
            </w:r>
            <w:r>
              <w:rPr>
                <w:noProof/>
                <w:webHidden/>
              </w:rPr>
              <w:fldChar w:fldCharType="begin"/>
            </w:r>
            <w:r>
              <w:rPr>
                <w:noProof/>
                <w:webHidden/>
              </w:rPr>
              <w:instrText xml:space="preserve"> PAGEREF _Toc189059313 \h </w:instrText>
            </w:r>
            <w:r>
              <w:rPr>
                <w:noProof/>
                <w:webHidden/>
              </w:rPr>
            </w:r>
            <w:r>
              <w:rPr>
                <w:noProof/>
                <w:webHidden/>
              </w:rPr>
              <w:fldChar w:fldCharType="separate"/>
            </w:r>
            <w:r>
              <w:rPr>
                <w:noProof/>
                <w:webHidden/>
              </w:rPr>
              <w:t>17</w:t>
            </w:r>
            <w:r>
              <w:rPr>
                <w:noProof/>
                <w:webHidden/>
              </w:rPr>
              <w:fldChar w:fldCharType="end"/>
            </w:r>
          </w:hyperlink>
        </w:p>
        <w:p w14:paraId="51FA505D" w14:textId="589B1463" w:rsidR="001B6F66" w:rsidRDefault="001B6F66">
          <w:pPr>
            <w:pStyle w:val="TOC1"/>
            <w:tabs>
              <w:tab w:val="right" w:leader="dot" w:pos="15388"/>
            </w:tabs>
            <w:rPr>
              <w:rFonts w:asciiTheme="minorHAnsi" w:eastAsiaTheme="minorEastAsia" w:hAnsiTheme="minorHAnsi" w:cstheme="minorBidi"/>
              <w:noProof/>
              <w:kern w:val="2"/>
              <w14:ligatures w14:val="standardContextual"/>
            </w:rPr>
          </w:pPr>
          <w:hyperlink w:anchor="_Toc189059314" w:history="1">
            <w:r w:rsidRPr="00735D90">
              <w:rPr>
                <w:rStyle w:val="Hyperlink"/>
                <w:noProof/>
              </w:rPr>
              <w:t>Key Findings</w:t>
            </w:r>
            <w:r>
              <w:rPr>
                <w:noProof/>
                <w:webHidden/>
              </w:rPr>
              <w:tab/>
            </w:r>
            <w:r>
              <w:rPr>
                <w:noProof/>
                <w:webHidden/>
              </w:rPr>
              <w:fldChar w:fldCharType="begin"/>
            </w:r>
            <w:r>
              <w:rPr>
                <w:noProof/>
                <w:webHidden/>
              </w:rPr>
              <w:instrText xml:space="preserve"> PAGEREF _Toc189059314 \h </w:instrText>
            </w:r>
            <w:r>
              <w:rPr>
                <w:noProof/>
                <w:webHidden/>
              </w:rPr>
            </w:r>
            <w:r>
              <w:rPr>
                <w:noProof/>
                <w:webHidden/>
              </w:rPr>
              <w:fldChar w:fldCharType="separate"/>
            </w:r>
            <w:r>
              <w:rPr>
                <w:noProof/>
                <w:webHidden/>
              </w:rPr>
              <w:t>18</w:t>
            </w:r>
            <w:r>
              <w:rPr>
                <w:noProof/>
                <w:webHidden/>
              </w:rPr>
              <w:fldChar w:fldCharType="end"/>
            </w:r>
          </w:hyperlink>
        </w:p>
        <w:p w14:paraId="379E244E" w14:textId="0AE9E9F6" w:rsidR="00DD3C67" w:rsidRDefault="00DD3C67">
          <w:r>
            <w:rPr>
              <w:b/>
              <w:bCs/>
              <w:noProof/>
            </w:rPr>
            <w:fldChar w:fldCharType="end"/>
          </w:r>
        </w:p>
      </w:sdtContent>
    </w:sdt>
    <w:p w14:paraId="28F1BFD2" w14:textId="77777777" w:rsidR="00CA582B" w:rsidRDefault="00CA582B" w:rsidP="005A59F2">
      <w:pPr>
        <w:pStyle w:val="NoSpacing"/>
        <w:sectPr w:rsidR="00CA582B" w:rsidSect="009A6F4F">
          <w:headerReference w:type="first" r:id="rId17"/>
          <w:type w:val="continuous"/>
          <w:pgSz w:w="16838" w:h="11906" w:orient="landscape"/>
          <w:pgMar w:top="720" w:right="720" w:bottom="720" w:left="720" w:header="708" w:footer="708" w:gutter="0"/>
          <w:cols w:space="708"/>
          <w:titlePg/>
          <w:docGrid w:linePitch="360"/>
        </w:sectPr>
      </w:pPr>
    </w:p>
    <w:p w14:paraId="5D863748" w14:textId="77777777" w:rsidR="00731040" w:rsidRDefault="00731040" w:rsidP="005A59F2">
      <w:pPr>
        <w:pStyle w:val="NoSpacing"/>
      </w:pPr>
    </w:p>
    <w:p w14:paraId="6A55DD2D" w14:textId="77777777" w:rsidR="00024816" w:rsidRDefault="00024816">
      <w:pPr>
        <w:spacing w:after="160" w:line="259" w:lineRule="auto"/>
        <w:rPr>
          <w:b/>
          <w:color w:val="00847E"/>
          <w:sz w:val="48"/>
          <w:szCs w:val="48"/>
        </w:rPr>
      </w:pPr>
      <w:r>
        <w:br w:type="page"/>
      </w:r>
    </w:p>
    <w:p w14:paraId="5D58AE4F" w14:textId="77777777" w:rsidR="00CA582B" w:rsidRDefault="00CA582B" w:rsidP="00C51685">
      <w:pPr>
        <w:pStyle w:val="Heading1"/>
        <w:sectPr w:rsidR="00CA582B" w:rsidSect="009A6F4F">
          <w:type w:val="continuous"/>
          <w:pgSz w:w="16838" w:h="11906" w:orient="landscape"/>
          <w:pgMar w:top="720" w:right="720" w:bottom="720" w:left="720" w:header="708" w:footer="708" w:gutter="0"/>
          <w:cols w:space="708"/>
          <w:titlePg/>
          <w:docGrid w:linePitch="360"/>
        </w:sectPr>
      </w:pPr>
    </w:p>
    <w:p w14:paraId="51B06BE8" w14:textId="054E3B0A" w:rsidR="00C51685" w:rsidRDefault="00C51685" w:rsidP="00C51685">
      <w:pPr>
        <w:pStyle w:val="Heading1"/>
      </w:pPr>
      <w:bookmarkStart w:id="1" w:name="_Toc189059302"/>
      <w:r>
        <w:lastRenderedPageBreak/>
        <w:t>Foreword</w:t>
      </w:r>
      <w:bookmarkEnd w:id="1"/>
    </w:p>
    <w:p w14:paraId="7759AE84" w14:textId="77777777" w:rsidR="00896046" w:rsidRDefault="00896046" w:rsidP="00C51685">
      <w:pPr>
        <w:sectPr w:rsidR="00896046" w:rsidSect="001D0713">
          <w:headerReference w:type="first" r:id="rId18"/>
          <w:type w:val="continuous"/>
          <w:pgSz w:w="16838" w:h="11906" w:orient="landscape"/>
          <w:pgMar w:top="720" w:right="720" w:bottom="720" w:left="720" w:header="708" w:footer="708" w:gutter="0"/>
          <w:pgNumType w:start="1"/>
          <w:cols w:num="2" w:space="708"/>
          <w:titlePg/>
          <w:docGrid w:linePitch="360"/>
        </w:sectPr>
      </w:pPr>
    </w:p>
    <w:p w14:paraId="2215F3E4" w14:textId="44FD0159" w:rsidR="00C51685" w:rsidRDefault="00C51685" w:rsidP="00C51685"/>
    <w:p w14:paraId="1CF9C7CD" w14:textId="77777777" w:rsidR="00E11854" w:rsidRDefault="00E11854" w:rsidP="00CA582B">
      <w:pPr>
        <w:jc w:val="both"/>
        <w:sectPr w:rsidR="00E11854" w:rsidSect="0054193C">
          <w:type w:val="continuous"/>
          <w:pgSz w:w="16838" w:h="11906" w:orient="landscape"/>
          <w:pgMar w:top="720" w:right="720" w:bottom="720" w:left="720" w:header="708" w:footer="708" w:gutter="0"/>
          <w:cols w:space="708"/>
          <w:titlePg/>
          <w:docGrid w:linePitch="360"/>
        </w:sectPr>
      </w:pPr>
    </w:p>
    <w:p w14:paraId="02B27E71" w14:textId="2A88B07A" w:rsidR="00F90999" w:rsidRPr="00F90999" w:rsidRDefault="00F90999" w:rsidP="003729FD">
      <w:pPr>
        <w:pStyle w:val="Standfirst"/>
        <w:jc w:val="both"/>
        <w:rPr>
          <w:b w:val="0"/>
          <w:color w:val="000000"/>
        </w:rPr>
      </w:pPr>
      <w:r w:rsidRPr="00F90999">
        <w:rPr>
          <w:b w:val="0"/>
          <w:color w:val="000000"/>
        </w:rPr>
        <w:t xml:space="preserve">The Mayor’s Police and Crime Plan for West Yorkshire 2024-28 has a specific spotlight on tackling serious violence. </w:t>
      </w:r>
    </w:p>
    <w:p w14:paraId="41A8D9E4" w14:textId="059002C5" w:rsidR="00F90999" w:rsidRPr="00F90999" w:rsidRDefault="00F90999" w:rsidP="003729FD">
      <w:pPr>
        <w:pStyle w:val="Standfirst"/>
        <w:jc w:val="both"/>
        <w:rPr>
          <w:b w:val="0"/>
          <w:color w:val="000000"/>
        </w:rPr>
      </w:pPr>
      <w:r w:rsidRPr="00F90999">
        <w:rPr>
          <w:b w:val="0"/>
          <w:color w:val="000000"/>
        </w:rPr>
        <w:t xml:space="preserve">Our Strategic Needs Assessment 25/26 really complements this long-term strategy, ensuring we have our finger on the pulse in both identifying the issues and delivering the solutions. </w:t>
      </w:r>
    </w:p>
    <w:p w14:paraId="11F0AE6D" w14:textId="7AE6B99F" w:rsidR="00F90999" w:rsidRPr="00F90999" w:rsidRDefault="00F90999" w:rsidP="003729FD">
      <w:pPr>
        <w:pStyle w:val="Standfirst"/>
        <w:jc w:val="both"/>
        <w:rPr>
          <w:b w:val="0"/>
          <w:color w:val="000000"/>
        </w:rPr>
      </w:pPr>
      <w:r w:rsidRPr="00F90999">
        <w:rPr>
          <w:b w:val="0"/>
          <w:color w:val="000000"/>
        </w:rPr>
        <w:t xml:space="preserve">We haven’t arrived here overnight; however, it is the product of the Violence Reduction Partnership’s continued progress over many years. </w:t>
      </w:r>
    </w:p>
    <w:p w14:paraId="5E4097FA" w14:textId="1C44E189" w:rsidR="00F90999" w:rsidRPr="00F90999" w:rsidRDefault="00F90999" w:rsidP="003729FD">
      <w:pPr>
        <w:pStyle w:val="Standfirst"/>
        <w:jc w:val="both"/>
        <w:rPr>
          <w:b w:val="0"/>
          <w:color w:val="000000"/>
        </w:rPr>
      </w:pPr>
      <w:r w:rsidRPr="00F90999">
        <w:rPr>
          <w:b w:val="0"/>
          <w:color w:val="000000"/>
        </w:rPr>
        <w:t xml:space="preserve">The knowledge, learning and experience we have gathered is enabling us to act with an ever-greater degree of insight and understanding of the challenges.  </w:t>
      </w:r>
    </w:p>
    <w:p w14:paraId="4DC6A0D5" w14:textId="77777777" w:rsidR="00F90999" w:rsidRPr="00F90999" w:rsidRDefault="00F90999" w:rsidP="003729FD">
      <w:pPr>
        <w:pStyle w:val="Standfirst"/>
        <w:jc w:val="both"/>
        <w:rPr>
          <w:b w:val="0"/>
          <w:color w:val="000000"/>
        </w:rPr>
      </w:pPr>
      <w:r w:rsidRPr="00F90999">
        <w:rPr>
          <w:b w:val="0"/>
          <w:color w:val="000000"/>
        </w:rPr>
        <w:t xml:space="preserve">Recognising the ways in which serious violence manifests itself and changes, is crucial to determining how we respond and adapt. </w:t>
      </w:r>
    </w:p>
    <w:p w14:paraId="366AD2D7" w14:textId="77777777" w:rsidR="00F90999" w:rsidRPr="00F90999" w:rsidRDefault="00F90999" w:rsidP="003729FD">
      <w:pPr>
        <w:pStyle w:val="Standfirst"/>
        <w:jc w:val="both"/>
        <w:rPr>
          <w:b w:val="0"/>
          <w:color w:val="000000"/>
        </w:rPr>
      </w:pPr>
      <w:r w:rsidRPr="00F90999">
        <w:rPr>
          <w:b w:val="0"/>
          <w:color w:val="000000"/>
        </w:rPr>
        <w:t xml:space="preserve">This means unpicking the data, speaking to our partners and those with lived experience. </w:t>
      </w:r>
    </w:p>
    <w:p w14:paraId="71525553" w14:textId="77777777" w:rsidR="00F90999" w:rsidRPr="00F90999" w:rsidRDefault="00F90999" w:rsidP="003729FD">
      <w:pPr>
        <w:pStyle w:val="Standfirst"/>
        <w:jc w:val="both"/>
        <w:rPr>
          <w:b w:val="0"/>
          <w:color w:val="000000"/>
        </w:rPr>
      </w:pPr>
      <w:r w:rsidRPr="00F90999">
        <w:rPr>
          <w:b w:val="0"/>
          <w:color w:val="000000"/>
        </w:rPr>
        <w:t>It allows us to make an accurate assessment of community needs, the influential factors behind serious violence and the remedies required to prevent it from happening.</w:t>
      </w:r>
    </w:p>
    <w:p w14:paraId="636A0F54" w14:textId="67D3E75A" w:rsidR="00F90999" w:rsidRPr="00F90999" w:rsidRDefault="00F90999" w:rsidP="003729FD">
      <w:pPr>
        <w:pStyle w:val="Standfirst"/>
        <w:jc w:val="both"/>
        <w:rPr>
          <w:b w:val="0"/>
          <w:color w:val="000000"/>
        </w:rPr>
      </w:pPr>
      <w:r w:rsidRPr="00F90999">
        <w:rPr>
          <w:b w:val="0"/>
          <w:color w:val="000000"/>
        </w:rPr>
        <w:t>The ‘Serious Violence Duty’, which places legal requirements on certain agencies is now firmly embedded locally.</w:t>
      </w:r>
    </w:p>
    <w:p w14:paraId="373CEF59" w14:textId="25FD4AF2" w:rsidR="00F90999" w:rsidRPr="00F90999" w:rsidRDefault="00F90999" w:rsidP="003729FD">
      <w:pPr>
        <w:pStyle w:val="Standfirst"/>
        <w:jc w:val="both"/>
        <w:rPr>
          <w:b w:val="0"/>
          <w:color w:val="000000"/>
        </w:rPr>
      </w:pPr>
      <w:r w:rsidRPr="00F90999">
        <w:rPr>
          <w:b w:val="0"/>
          <w:color w:val="000000"/>
        </w:rPr>
        <w:t xml:space="preserve">It has cemented the roles of our partners in the collective response to serious violence and reinforced what is already one of the most mature and established partnerships in the country. </w:t>
      </w:r>
    </w:p>
    <w:p w14:paraId="37B7027F" w14:textId="6D9D85BE" w:rsidR="00F90999" w:rsidRPr="00F90999" w:rsidRDefault="00F90999" w:rsidP="003729FD">
      <w:pPr>
        <w:pStyle w:val="Standfirst"/>
        <w:jc w:val="both"/>
        <w:rPr>
          <w:b w:val="0"/>
          <w:color w:val="000000"/>
        </w:rPr>
      </w:pPr>
      <w:r w:rsidRPr="00F90999">
        <w:rPr>
          <w:b w:val="0"/>
          <w:color w:val="000000"/>
        </w:rPr>
        <w:t>Our recent development of a ‘Child First’ Framework for West Yorkshire is also a sign of our evolution, placing children at the heart of decision making.</w:t>
      </w:r>
    </w:p>
    <w:p w14:paraId="0B37CD69" w14:textId="3986C3DE" w:rsidR="00F90999" w:rsidRPr="00F90999" w:rsidRDefault="00F90999" w:rsidP="003729FD">
      <w:pPr>
        <w:pStyle w:val="Standfirst"/>
        <w:jc w:val="both"/>
        <w:rPr>
          <w:b w:val="0"/>
          <w:color w:val="000000"/>
        </w:rPr>
      </w:pPr>
      <w:r w:rsidRPr="00F90999">
        <w:rPr>
          <w:b w:val="0"/>
          <w:color w:val="000000"/>
        </w:rPr>
        <w:t xml:space="preserve">With a national ambition to half knife crime in the next decade and West Yorkshire designated a government taskforce area for tackling knife enabled robbery, the expectation is clear. </w:t>
      </w:r>
    </w:p>
    <w:p w14:paraId="645543AC" w14:textId="3272D09D" w:rsidR="00896046" w:rsidRDefault="00F90999" w:rsidP="003729FD">
      <w:pPr>
        <w:pStyle w:val="Standfirst"/>
        <w:jc w:val="both"/>
        <w:rPr>
          <w:b w:val="0"/>
          <w:color w:val="000000"/>
          <w:szCs w:val="24"/>
        </w:rPr>
      </w:pPr>
      <w:r w:rsidRPr="00F90999">
        <w:rPr>
          <w:b w:val="0"/>
          <w:color w:val="000000"/>
        </w:rPr>
        <w:t>This document has therefore never been more significant in informing our partnership response and keeping our communities safe, just, and inclusive.</w:t>
      </w:r>
    </w:p>
    <w:p w14:paraId="77B27239" w14:textId="79B9E52F" w:rsidR="009A19F5" w:rsidRPr="009A19F5" w:rsidRDefault="000302DD" w:rsidP="003729FD">
      <w:pPr>
        <w:pStyle w:val="paragraph"/>
        <w:spacing w:before="0" w:beforeAutospacing="0" w:after="0" w:afterAutospacing="0"/>
        <w:jc w:val="both"/>
        <w:textAlignment w:val="baseline"/>
        <w:rPr>
          <w:b/>
          <w:bCs/>
          <w:color w:val="17243D"/>
        </w:rPr>
      </w:pPr>
      <w:r w:rsidRPr="009A19F5">
        <w:rPr>
          <w:b/>
          <w:bCs/>
          <w:noProof/>
          <w:color w:val="17243D"/>
        </w:rPr>
        <w:drawing>
          <wp:anchor distT="0" distB="0" distL="114300" distR="114300" simplePos="0" relativeHeight="251658250" behindDoc="0" locked="0" layoutInCell="1" allowOverlap="1" wp14:anchorId="256A3CFD" wp14:editId="02E5C63E">
            <wp:simplePos x="0" y="0"/>
            <wp:positionH relativeFrom="column">
              <wp:posOffset>2674620</wp:posOffset>
            </wp:positionH>
            <wp:positionV relativeFrom="page">
              <wp:posOffset>3952875</wp:posOffset>
            </wp:positionV>
            <wp:extent cx="1968500" cy="2476500"/>
            <wp:effectExtent l="152400" t="114300" r="146050" b="171450"/>
            <wp:wrapSquare wrapText="bothSides"/>
            <wp:docPr id="864371079" name="Picture 2"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71079" name="Picture 2" descr="A person in a sui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b="8388"/>
                    <a:stretch/>
                  </pic:blipFill>
                  <pic:spPr bwMode="auto">
                    <a:xfrm>
                      <a:off x="0" y="0"/>
                      <a:ext cx="1968500" cy="2476500"/>
                    </a:xfrm>
                    <a:prstGeom prst="rect">
                      <a:avLst/>
                    </a:prstGeom>
                    <a:solidFill>
                      <a:srgbClr val="FFFFFF">
                        <a:shade val="85000"/>
                      </a:srgbClr>
                    </a:solidFill>
                    <a:ln w="88900" cap="sq">
                      <a:solidFill>
                        <a:srgbClr val="FFFFFF"/>
                      </a:solidFill>
                      <a:miter lim="800000"/>
                    </a:ln>
                    <a:effectLst>
                      <a:outerShdw blurRad="55000" dist="18000" dir="5400000" algn="tl" rotWithShape="0">
                        <a:schemeClr val="accent3">
                          <a:alpha val="40000"/>
                        </a:scheme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777B7" w14:textId="13DF85F5" w:rsidR="00CA582B" w:rsidRDefault="00CA582B" w:rsidP="000302DD">
      <w:pPr>
        <w:pStyle w:val="paragraph"/>
        <w:spacing w:before="0" w:beforeAutospacing="0" w:after="0" w:afterAutospacing="0"/>
        <w:textAlignment w:val="baseline"/>
        <w:rPr>
          <w:rStyle w:val="eop"/>
          <w:rFonts w:ascii="Arial" w:eastAsia="Arial" w:hAnsi="Arial" w:cs="Arial"/>
          <w:color w:val="17243D"/>
        </w:rPr>
      </w:pPr>
      <w:r>
        <w:rPr>
          <w:rStyle w:val="normaltextrun"/>
          <w:rFonts w:ascii="Arial" w:hAnsi="Arial" w:cs="Arial"/>
          <w:b/>
          <w:bCs/>
          <w:color w:val="17243D"/>
        </w:rPr>
        <w:t xml:space="preserve">Director of the West Yorkshire Violence Reduction </w:t>
      </w:r>
      <w:r w:rsidR="000302DD">
        <w:rPr>
          <w:rStyle w:val="normaltextrun"/>
          <w:rFonts w:ascii="Arial" w:hAnsi="Arial" w:cs="Arial"/>
          <w:b/>
          <w:bCs/>
          <w:color w:val="17243D"/>
        </w:rPr>
        <w:t>P</w:t>
      </w:r>
      <w:r>
        <w:rPr>
          <w:rStyle w:val="normaltextrun"/>
          <w:rFonts w:ascii="Arial" w:hAnsi="Arial" w:cs="Arial"/>
          <w:b/>
          <w:bCs/>
          <w:color w:val="17243D"/>
        </w:rPr>
        <w:t>artnership</w:t>
      </w:r>
      <w:r>
        <w:rPr>
          <w:rStyle w:val="eop"/>
          <w:rFonts w:ascii="Arial" w:eastAsia="Arial" w:hAnsi="Arial" w:cs="Arial"/>
          <w:color w:val="17243D"/>
        </w:rPr>
        <w:t> </w:t>
      </w:r>
    </w:p>
    <w:p w14:paraId="6A432B8B" w14:textId="77777777" w:rsidR="009A19F5" w:rsidRDefault="009A19F5" w:rsidP="000302DD">
      <w:pPr>
        <w:pStyle w:val="paragraph"/>
        <w:spacing w:before="0" w:beforeAutospacing="0" w:after="0" w:afterAutospacing="0"/>
        <w:textAlignment w:val="baseline"/>
        <w:rPr>
          <w:rFonts w:ascii="Segoe UI" w:hAnsi="Segoe UI" w:cs="Segoe UI"/>
          <w:color w:val="17243D"/>
          <w:sz w:val="18"/>
          <w:szCs w:val="18"/>
        </w:rPr>
      </w:pPr>
    </w:p>
    <w:p w14:paraId="62B6EFD3" w14:textId="35376509" w:rsidR="005B083A" w:rsidRDefault="00CA582B" w:rsidP="000302DD">
      <w:pPr>
        <w:pStyle w:val="paragraph"/>
        <w:spacing w:before="0" w:beforeAutospacing="0" w:after="0" w:afterAutospacing="0"/>
        <w:textAlignment w:val="baseline"/>
        <w:rPr>
          <w:rStyle w:val="normaltextrun"/>
          <w:rFonts w:ascii="Arial" w:hAnsi="Arial" w:cs="Arial"/>
          <w:b/>
          <w:bCs/>
          <w:color w:val="17243D"/>
        </w:rPr>
      </w:pPr>
      <w:r>
        <w:rPr>
          <w:rStyle w:val="normaltextrun"/>
          <w:rFonts w:ascii="Arial" w:hAnsi="Arial" w:cs="Arial"/>
          <w:b/>
          <w:bCs/>
          <w:color w:val="17243D"/>
        </w:rPr>
        <w:t>Detective Chief Superintendent, Lee Berry </w:t>
      </w:r>
    </w:p>
    <w:p w14:paraId="2E94621C" w14:textId="165EF145" w:rsidR="00C40830" w:rsidRDefault="00C40830" w:rsidP="00CA582B">
      <w:pPr>
        <w:pStyle w:val="paragraph"/>
        <w:spacing w:before="0" w:beforeAutospacing="0" w:after="0" w:afterAutospacing="0"/>
        <w:jc w:val="both"/>
        <w:textAlignment w:val="baseline"/>
        <w:rPr>
          <w:rStyle w:val="normaltextrun"/>
          <w:rFonts w:ascii="Arial" w:hAnsi="Arial" w:cs="Arial"/>
          <w:b/>
          <w:bCs/>
          <w:color w:val="17243D"/>
        </w:rPr>
      </w:pPr>
    </w:p>
    <w:p w14:paraId="30A5E385" w14:textId="1477744C" w:rsidR="00C40830" w:rsidRDefault="00C40830" w:rsidP="00CA582B">
      <w:pPr>
        <w:pStyle w:val="paragraph"/>
        <w:spacing w:before="0" w:beforeAutospacing="0" w:after="0" w:afterAutospacing="0"/>
        <w:jc w:val="both"/>
        <w:textAlignment w:val="baseline"/>
        <w:rPr>
          <w:rStyle w:val="normaltextrun"/>
          <w:rFonts w:ascii="Arial" w:hAnsi="Arial" w:cs="Arial"/>
          <w:b/>
          <w:bCs/>
          <w:color w:val="17243D"/>
        </w:rPr>
      </w:pPr>
    </w:p>
    <w:p w14:paraId="10D878DB" w14:textId="23E47626" w:rsidR="00CA582B" w:rsidRDefault="00CA582B" w:rsidP="00C40830">
      <w:pPr>
        <w:pStyle w:val="paragraph"/>
        <w:spacing w:before="0" w:beforeAutospacing="0" w:after="0" w:afterAutospacing="0"/>
        <w:jc w:val="center"/>
        <w:textAlignment w:val="baseline"/>
        <w:rPr>
          <w:rFonts w:ascii="Segoe UI" w:hAnsi="Segoe UI" w:cs="Segoe UI"/>
          <w:color w:val="17243D"/>
          <w:sz w:val="18"/>
          <w:szCs w:val="18"/>
        </w:rPr>
      </w:pPr>
    </w:p>
    <w:p w14:paraId="037A5452" w14:textId="55BE71AE" w:rsidR="00E11854" w:rsidRDefault="00E11854" w:rsidP="00896046">
      <w:pPr>
        <w:rPr>
          <w:szCs w:val="24"/>
        </w:rPr>
      </w:pPr>
    </w:p>
    <w:p w14:paraId="3572BB5F" w14:textId="77777777" w:rsidR="00E11854" w:rsidRDefault="00E11854" w:rsidP="00896046">
      <w:pPr>
        <w:rPr>
          <w:szCs w:val="24"/>
        </w:rPr>
        <w:sectPr w:rsidR="00E11854" w:rsidSect="0054193C">
          <w:type w:val="continuous"/>
          <w:pgSz w:w="16838" w:h="11906" w:orient="landscape"/>
          <w:pgMar w:top="720" w:right="720" w:bottom="720" w:left="720" w:header="708" w:footer="708" w:gutter="0"/>
          <w:cols w:num="2" w:space="708"/>
          <w:titlePg/>
          <w:docGrid w:linePitch="360"/>
        </w:sectPr>
      </w:pPr>
    </w:p>
    <w:p w14:paraId="6E324FD1" w14:textId="6315A9F7" w:rsidR="00896046" w:rsidRDefault="00896046" w:rsidP="00896046">
      <w:pPr>
        <w:rPr>
          <w:szCs w:val="24"/>
        </w:rPr>
      </w:pPr>
    </w:p>
    <w:p w14:paraId="4688E907" w14:textId="142CD7D0" w:rsidR="00896046" w:rsidRPr="00896046" w:rsidRDefault="00896046" w:rsidP="00896046">
      <w:pPr>
        <w:sectPr w:rsidR="00896046" w:rsidRPr="00896046" w:rsidSect="009A6F4F">
          <w:type w:val="continuous"/>
          <w:pgSz w:w="16838" w:h="11906" w:orient="landscape"/>
          <w:pgMar w:top="720" w:right="720" w:bottom="720" w:left="720" w:header="708" w:footer="708" w:gutter="0"/>
          <w:cols w:space="708"/>
          <w:titlePg/>
          <w:docGrid w:linePitch="360"/>
        </w:sectPr>
      </w:pPr>
    </w:p>
    <w:p w14:paraId="605AE196" w14:textId="7B1303F3" w:rsidR="005E2957" w:rsidRDefault="005E2957" w:rsidP="005E2957">
      <w:pPr>
        <w:pStyle w:val="Heading1"/>
      </w:pPr>
      <w:bookmarkStart w:id="2" w:name="_Toc189059303"/>
      <w:r>
        <w:lastRenderedPageBreak/>
        <w:t>Introduction</w:t>
      </w:r>
      <w:bookmarkEnd w:id="2"/>
      <w:r>
        <w:t xml:space="preserve"> </w:t>
      </w:r>
    </w:p>
    <w:p w14:paraId="4CC4CD3F" w14:textId="71DECC32" w:rsidR="0006030C" w:rsidRPr="00D9271B" w:rsidRDefault="0006030C" w:rsidP="00D9271B">
      <w:pPr>
        <w:pStyle w:val="paragraph"/>
        <w:textAlignment w:val="baseline"/>
        <w:rPr>
          <w:rFonts w:ascii="Arial" w:hAnsi="Arial" w:cs="Arial"/>
          <w:color w:val="000000"/>
        </w:rPr>
      </w:pPr>
      <w:r>
        <w:rPr>
          <w:rStyle w:val="normaltextrun"/>
          <w:rFonts w:ascii="Arial" w:hAnsi="Arial" w:cs="Arial"/>
          <w:color w:val="000000"/>
        </w:rPr>
        <w:t>This West Yorkshire strategic needs assessment (SNA)</w:t>
      </w:r>
      <w:r w:rsidR="00336F56" w:rsidRPr="00BC0FF5">
        <w:rPr>
          <w:rStyle w:val="normaltextrun"/>
          <w:rFonts w:ascii="Arial" w:hAnsi="Arial" w:cs="Arial"/>
          <w:color w:val="000000"/>
        </w:rPr>
        <w:t xml:space="preserve"> provides a refreshed baseline and shared understanding of the reality of violence in West Yorkshire through the analysis of a comprehensive suite of local and national data. </w:t>
      </w:r>
      <w:r>
        <w:rPr>
          <w:rStyle w:val="normaltextrun"/>
          <w:rFonts w:ascii="Arial" w:hAnsi="Arial" w:cs="Arial"/>
          <w:color w:val="000000"/>
        </w:rPr>
        <w:t>Central to this understanding is: </w:t>
      </w:r>
      <w:r>
        <w:rPr>
          <w:rStyle w:val="eop"/>
          <w:rFonts w:ascii="Arial" w:eastAsia="Arial" w:hAnsi="Arial" w:cs="Arial"/>
          <w:color w:val="000000"/>
        </w:rPr>
        <w:t> </w:t>
      </w:r>
    </w:p>
    <w:p w14:paraId="3502CD16" w14:textId="77777777" w:rsidR="0006030C" w:rsidRDefault="0006030C" w:rsidP="00F23FCD">
      <w:pPr>
        <w:pStyle w:val="paragraph"/>
        <w:numPr>
          <w:ilvl w:val="0"/>
          <w:numId w:val="9"/>
        </w:numPr>
        <w:spacing w:before="0" w:beforeAutospacing="0" w:after="0" w:afterAutospacing="0"/>
        <w:ind w:left="1080" w:firstLine="0"/>
        <w:textAlignment w:val="baseline"/>
        <w:rPr>
          <w:rFonts w:ascii="Arial" w:hAnsi="Arial" w:cs="Arial"/>
        </w:rPr>
      </w:pPr>
      <w:r>
        <w:rPr>
          <w:rStyle w:val="normaltextrun"/>
          <w:rFonts w:ascii="Arial" w:hAnsi="Arial" w:cs="Arial"/>
        </w:rPr>
        <w:t xml:space="preserve">What is the shape of the </w:t>
      </w:r>
      <w:proofErr w:type="gramStart"/>
      <w:r>
        <w:rPr>
          <w:rStyle w:val="normaltextrun"/>
          <w:rFonts w:ascii="Arial" w:hAnsi="Arial" w:cs="Arial"/>
        </w:rPr>
        <w:t>problem;</w:t>
      </w:r>
      <w:proofErr w:type="gramEnd"/>
      <w:r>
        <w:rPr>
          <w:rStyle w:val="eop"/>
          <w:rFonts w:ascii="Arial" w:eastAsia="Arial" w:hAnsi="Arial" w:cs="Arial"/>
        </w:rPr>
        <w:t> </w:t>
      </w:r>
    </w:p>
    <w:p w14:paraId="47829E9B" w14:textId="77777777" w:rsidR="0006030C" w:rsidRDefault="0006030C" w:rsidP="00F23FCD">
      <w:pPr>
        <w:pStyle w:val="paragraph"/>
        <w:numPr>
          <w:ilvl w:val="0"/>
          <w:numId w:val="10"/>
        </w:numPr>
        <w:spacing w:before="0" w:beforeAutospacing="0" w:after="0" w:afterAutospacing="0"/>
        <w:ind w:left="1080" w:firstLine="0"/>
        <w:textAlignment w:val="baseline"/>
        <w:rPr>
          <w:rFonts w:ascii="Arial" w:hAnsi="Arial" w:cs="Arial"/>
        </w:rPr>
      </w:pPr>
      <w:r>
        <w:rPr>
          <w:rStyle w:val="normaltextrun"/>
          <w:rFonts w:ascii="Arial" w:hAnsi="Arial" w:cs="Arial"/>
        </w:rPr>
        <w:t xml:space="preserve">Where is it taking </w:t>
      </w:r>
      <w:proofErr w:type="gramStart"/>
      <w:r>
        <w:rPr>
          <w:rStyle w:val="normaltextrun"/>
          <w:rFonts w:ascii="Arial" w:hAnsi="Arial" w:cs="Arial"/>
        </w:rPr>
        <w:t>place;</w:t>
      </w:r>
      <w:proofErr w:type="gramEnd"/>
      <w:r>
        <w:rPr>
          <w:rStyle w:val="eop"/>
          <w:rFonts w:ascii="Arial" w:eastAsia="Arial" w:hAnsi="Arial" w:cs="Arial"/>
        </w:rPr>
        <w:t> </w:t>
      </w:r>
    </w:p>
    <w:p w14:paraId="790B8370" w14:textId="77777777" w:rsidR="0006030C" w:rsidRDefault="0006030C" w:rsidP="00F23FCD">
      <w:pPr>
        <w:pStyle w:val="paragraph"/>
        <w:numPr>
          <w:ilvl w:val="0"/>
          <w:numId w:val="10"/>
        </w:numPr>
        <w:spacing w:before="0" w:beforeAutospacing="0" w:after="0" w:afterAutospacing="0"/>
        <w:ind w:left="1080" w:firstLine="0"/>
        <w:textAlignment w:val="baseline"/>
        <w:rPr>
          <w:rFonts w:ascii="Arial" w:hAnsi="Arial" w:cs="Arial"/>
        </w:rPr>
      </w:pPr>
      <w:r>
        <w:rPr>
          <w:rStyle w:val="normaltextrun"/>
          <w:rFonts w:ascii="Arial" w:hAnsi="Arial" w:cs="Arial"/>
        </w:rPr>
        <w:t xml:space="preserve">When is it taking </w:t>
      </w:r>
      <w:proofErr w:type="gramStart"/>
      <w:r>
        <w:rPr>
          <w:rStyle w:val="normaltextrun"/>
          <w:rFonts w:ascii="Arial" w:hAnsi="Arial" w:cs="Arial"/>
        </w:rPr>
        <w:t>place;</w:t>
      </w:r>
      <w:proofErr w:type="gramEnd"/>
      <w:r>
        <w:rPr>
          <w:rStyle w:val="eop"/>
          <w:rFonts w:ascii="Arial" w:eastAsia="Arial" w:hAnsi="Arial" w:cs="Arial"/>
        </w:rPr>
        <w:t> </w:t>
      </w:r>
    </w:p>
    <w:p w14:paraId="49BE4571" w14:textId="77777777" w:rsidR="0006030C" w:rsidRDefault="0006030C" w:rsidP="00F23FCD">
      <w:pPr>
        <w:pStyle w:val="paragraph"/>
        <w:numPr>
          <w:ilvl w:val="0"/>
          <w:numId w:val="10"/>
        </w:numPr>
        <w:spacing w:before="0" w:beforeAutospacing="0" w:after="0" w:afterAutospacing="0"/>
        <w:ind w:left="1080" w:firstLine="0"/>
        <w:textAlignment w:val="baseline"/>
        <w:rPr>
          <w:rFonts w:ascii="Arial" w:hAnsi="Arial" w:cs="Arial"/>
        </w:rPr>
      </w:pPr>
      <w:r>
        <w:rPr>
          <w:rStyle w:val="normaltextrun"/>
          <w:rFonts w:ascii="Arial" w:hAnsi="Arial" w:cs="Arial"/>
        </w:rPr>
        <w:t>Who is involved; and,</w:t>
      </w:r>
      <w:r>
        <w:rPr>
          <w:rStyle w:val="eop"/>
          <w:rFonts w:ascii="Arial" w:eastAsia="Arial" w:hAnsi="Arial" w:cs="Arial"/>
        </w:rPr>
        <w:t> </w:t>
      </w:r>
    </w:p>
    <w:p w14:paraId="3922E73A" w14:textId="25B0344E" w:rsidR="0006030C" w:rsidRPr="00C37021" w:rsidRDefault="0006030C" w:rsidP="00F23FCD">
      <w:pPr>
        <w:pStyle w:val="paragraph"/>
        <w:numPr>
          <w:ilvl w:val="0"/>
          <w:numId w:val="10"/>
        </w:numPr>
        <w:spacing w:before="0" w:beforeAutospacing="0" w:after="0" w:afterAutospacing="0"/>
        <w:ind w:left="1080" w:firstLine="0"/>
        <w:textAlignment w:val="baseline"/>
        <w:rPr>
          <w:rStyle w:val="eop"/>
          <w:rFonts w:ascii="Arial" w:hAnsi="Arial" w:cs="Arial"/>
        </w:rPr>
      </w:pPr>
      <w:r>
        <w:rPr>
          <w:rStyle w:val="normaltextrun"/>
          <w:rFonts w:ascii="Arial" w:hAnsi="Arial" w:cs="Arial"/>
        </w:rPr>
        <w:t>Why is it happening.</w:t>
      </w:r>
      <w:r>
        <w:rPr>
          <w:rStyle w:val="eop"/>
          <w:rFonts w:ascii="Arial" w:eastAsia="Arial" w:hAnsi="Arial" w:cs="Arial"/>
        </w:rPr>
        <w:t> </w:t>
      </w:r>
    </w:p>
    <w:p w14:paraId="0422E982" w14:textId="5E2C495A" w:rsidR="009B3DE1" w:rsidRDefault="002B1D44" w:rsidP="00901DC6">
      <w:pPr>
        <w:pStyle w:val="paragraph"/>
        <w:textAlignment w:val="baseline"/>
        <w:rPr>
          <w:rStyle w:val="eop"/>
          <w:rFonts w:ascii="Arial" w:eastAsia="Arial" w:hAnsi="Arial" w:cs="Arial"/>
        </w:rPr>
      </w:pPr>
      <w:r w:rsidRPr="00BC0FF5">
        <w:rPr>
          <w:rStyle w:val="normaltextrun"/>
          <w:rFonts w:ascii="Arial" w:hAnsi="Arial" w:cs="Arial"/>
          <w:color w:val="000000"/>
        </w:rPr>
        <w:t>Se</w:t>
      </w:r>
      <w:r w:rsidR="00C37021">
        <w:rPr>
          <w:rStyle w:val="normaltextrun"/>
          <w:rFonts w:ascii="Arial" w:hAnsi="Arial" w:cs="Arial"/>
          <w:color w:val="000000"/>
        </w:rPr>
        <w:t>t</w:t>
      </w:r>
      <w:r w:rsidRPr="00BC0FF5">
        <w:rPr>
          <w:rStyle w:val="normaltextrun"/>
          <w:rFonts w:ascii="Arial" w:hAnsi="Arial" w:cs="Arial"/>
          <w:color w:val="000000"/>
        </w:rPr>
        <w:t>ting out our understanding of the problem of violence in this way is critical to the success of the West Yorkshire V</w:t>
      </w:r>
      <w:r>
        <w:rPr>
          <w:rStyle w:val="normaltextrun"/>
          <w:rFonts w:ascii="Arial" w:hAnsi="Arial" w:cs="Arial"/>
          <w:color w:val="000000"/>
        </w:rPr>
        <w:t>iolence Reduction Partnership</w:t>
      </w:r>
      <w:r w:rsidRPr="00BC0FF5">
        <w:rPr>
          <w:rStyle w:val="normaltextrun"/>
          <w:rFonts w:ascii="Arial" w:hAnsi="Arial" w:cs="Arial"/>
          <w:color w:val="000000"/>
        </w:rPr>
        <w:t xml:space="preserve"> and our partners</w:t>
      </w:r>
      <w:r>
        <w:rPr>
          <w:rStyle w:val="normaltextrun"/>
          <w:rFonts w:ascii="Arial" w:hAnsi="Arial" w:cs="Arial"/>
          <w:color w:val="000000"/>
        </w:rPr>
        <w:t>.</w:t>
      </w:r>
      <w:r w:rsidR="0006030C">
        <w:rPr>
          <w:rStyle w:val="eop"/>
          <w:rFonts w:ascii="Arial" w:eastAsia="Arial" w:hAnsi="Arial" w:cs="Arial"/>
        </w:rPr>
        <w:t> </w:t>
      </w:r>
    </w:p>
    <w:p w14:paraId="71A96CB0" w14:textId="11F6CA4D" w:rsidR="001A1C8E" w:rsidRDefault="0006030C" w:rsidP="0006030C">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The </w:t>
      </w:r>
      <w:hyperlink r:id="rId20" w:tgtFrame="_blank" w:history="1">
        <w:r w:rsidRPr="00CF7403">
          <w:rPr>
            <w:rStyle w:val="normaltextrun"/>
            <w:rFonts w:ascii="Arial" w:hAnsi="Arial" w:cs="Arial"/>
            <w:color w:val="00847E"/>
            <w:u w:val="single"/>
          </w:rPr>
          <w:t>Police, Crime, Sentencing and Courts Act 2022</w:t>
        </w:r>
      </w:hyperlink>
      <w:r>
        <w:rPr>
          <w:rStyle w:val="normaltextrun"/>
          <w:rFonts w:ascii="Arial" w:hAnsi="Arial" w:cs="Arial"/>
        </w:rPr>
        <w:t xml:space="preserve"> outlines new duties in respect to serious violence. This specific new Serious Violence Duty (SVD) requires specified authorities</w:t>
      </w:r>
      <w:r>
        <w:rPr>
          <w:rStyle w:val="normaltextrun"/>
          <w:rFonts w:ascii="Arial" w:hAnsi="Arial" w:cs="Arial"/>
          <w:b/>
          <w:bCs/>
        </w:rPr>
        <w:t xml:space="preserve">, </w:t>
      </w:r>
      <w:r>
        <w:rPr>
          <w:rStyle w:val="normaltextrun"/>
          <w:rFonts w:ascii="Arial" w:hAnsi="Arial" w:cs="Arial"/>
        </w:rPr>
        <w:t>known as</w:t>
      </w:r>
      <w:r>
        <w:rPr>
          <w:rStyle w:val="normaltextrun"/>
          <w:rFonts w:ascii="Arial" w:hAnsi="Arial" w:cs="Arial"/>
          <w:b/>
          <w:bCs/>
        </w:rPr>
        <w:t xml:space="preserve"> </w:t>
      </w:r>
      <w:r>
        <w:rPr>
          <w:rStyle w:val="normaltextrun"/>
          <w:rFonts w:ascii="Arial" w:hAnsi="Arial" w:cs="Arial"/>
        </w:rPr>
        <w:t>duty holders</w:t>
      </w:r>
      <w:r>
        <w:rPr>
          <w:rStyle w:val="normaltextrun"/>
          <w:rFonts w:ascii="Arial" w:hAnsi="Arial" w:cs="Arial"/>
          <w:b/>
          <w:bCs/>
        </w:rPr>
        <w:t>,</w:t>
      </w:r>
      <w:r>
        <w:rPr>
          <w:rStyle w:val="normaltextrun"/>
          <w:rFonts w:ascii="Arial" w:hAnsi="Arial" w:cs="Arial"/>
        </w:rPr>
        <w:t xml:space="preserve"> to work together to prevent and reduce serious violence. </w:t>
      </w:r>
    </w:p>
    <w:p w14:paraId="387FD130" w14:textId="2ABFBE7D" w:rsidR="001A1C8E" w:rsidRPr="00901DC6" w:rsidRDefault="000D080B" w:rsidP="001A1C8E">
      <w:pPr>
        <w:pStyle w:val="paragraph"/>
        <w:textAlignment w:val="baseline"/>
        <w:rPr>
          <w:rFonts w:ascii="Arial" w:hAnsi="Arial" w:cs="Arial"/>
          <w:color w:val="000000"/>
        </w:rPr>
      </w:pPr>
      <w:r>
        <w:rPr>
          <w:rStyle w:val="eop"/>
          <w:rFonts w:ascii="Arial" w:eastAsia="Arial" w:hAnsi="Arial" w:cs="Arial"/>
        </w:rPr>
        <w:t xml:space="preserve">To support duty </w:t>
      </w:r>
      <w:r w:rsidR="00BD6375">
        <w:rPr>
          <w:rStyle w:val="eop"/>
          <w:rFonts w:ascii="Arial" w:eastAsia="Arial" w:hAnsi="Arial" w:cs="Arial"/>
        </w:rPr>
        <w:t>holders,</w:t>
      </w:r>
      <w:r>
        <w:rPr>
          <w:rStyle w:val="eop"/>
          <w:rFonts w:ascii="Arial" w:eastAsia="Arial" w:hAnsi="Arial" w:cs="Arial"/>
        </w:rPr>
        <w:t xml:space="preserve"> we have developed five district level profiles to identify localised issues. We have provided the key findings from each of these profiles within this document. </w:t>
      </w:r>
      <w:r w:rsidR="0006030C">
        <w:rPr>
          <w:rStyle w:val="normaltextrun"/>
          <w:rFonts w:ascii="Arial" w:hAnsi="Arial" w:cs="Arial"/>
        </w:rPr>
        <w:t xml:space="preserve">The findings of this SNA </w:t>
      </w:r>
      <w:r w:rsidR="009B3DE1">
        <w:rPr>
          <w:rStyle w:val="normaltextrun"/>
          <w:rFonts w:ascii="Arial" w:hAnsi="Arial" w:cs="Arial"/>
        </w:rPr>
        <w:t xml:space="preserve">and respective district level profiles </w:t>
      </w:r>
      <w:r w:rsidR="0006030C">
        <w:rPr>
          <w:rStyle w:val="normaltextrun"/>
          <w:rFonts w:ascii="Arial" w:hAnsi="Arial" w:cs="Arial"/>
        </w:rPr>
        <w:t>should be used to assist named duty holders with preparing and delivering a needs-focused action plan to reduce serious violence as required by the SVD.</w:t>
      </w:r>
      <w:r w:rsidR="001A1C8E">
        <w:rPr>
          <w:rStyle w:val="normaltextrun"/>
          <w:rFonts w:ascii="Arial" w:hAnsi="Arial" w:cs="Arial"/>
        </w:rPr>
        <w:t xml:space="preserve"> </w:t>
      </w:r>
    </w:p>
    <w:p w14:paraId="37473B3E" w14:textId="6A0DC453" w:rsidR="00901DC6" w:rsidRPr="001A1C8E" w:rsidRDefault="00901DC6" w:rsidP="00901DC6">
      <w:pPr>
        <w:pStyle w:val="paragraph"/>
        <w:spacing w:before="0" w:beforeAutospacing="0" w:after="0" w:afterAutospacing="0"/>
        <w:textAlignment w:val="baseline"/>
        <w:rPr>
          <w:rFonts w:ascii="Arial" w:eastAsia="Arial" w:hAnsi="Arial" w:cs="Arial"/>
        </w:rPr>
      </w:pPr>
      <w:r>
        <w:rPr>
          <w:rStyle w:val="normaltextrun"/>
          <w:rFonts w:ascii="Arial" w:hAnsi="Arial" w:cs="Arial"/>
        </w:rPr>
        <w:t>The information presented has been provided through effective data sharing practices by partner agencies, to which we are grateful, as tackling serious violence requires a collective and partnership driven response. </w:t>
      </w:r>
      <w:r>
        <w:rPr>
          <w:rStyle w:val="eop"/>
          <w:rFonts w:ascii="Arial" w:eastAsia="Arial" w:hAnsi="Arial" w:cs="Arial"/>
        </w:rPr>
        <w:t> </w:t>
      </w:r>
    </w:p>
    <w:p w14:paraId="30B8A964" w14:textId="77777777" w:rsidR="00901DC6" w:rsidRDefault="00901DC6" w:rsidP="0006030C">
      <w:pPr>
        <w:pStyle w:val="paragraph"/>
        <w:spacing w:before="0" w:beforeAutospacing="0" w:after="0" w:afterAutospacing="0"/>
        <w:textAlignment w:val="baseline"/>
        <w:rPr>
          <w:rFonts w:ascii="Segoe UI" w:hAnsi="Segoe UI" w:cs="Segoe UI"/>
          <w:sz w:val="18"/>
          <w:szCs w:val="18"/>
        </w:rPr>
      </w:pPr>
    </w:p>
    <w:p w14:paraId="459E3FA8" w14:textId="653AA2B7" w:rsidR="00731040" w:rsidRPr="0022225E" w:rsidRDefault="0006030C" w:rsidP="002222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The document should be read in conjunction with the </w:t>
      </w:r>
      <w:r w:rsidR="00C40246">
        <w:rPr>
          <w:rStyle w:val="normaltextrun"/>
          <w:rFonts w:ascii="Arial" w:hAnsi="Arial" w:cs="Arial"/>
        </w:rPr>
        <w:t xml:space="preserve">influential </w:t>
      </w:r>
      <w:r w:rsidR="00303F99">
        <w:rPr>
          <w:rStyle w:val="normaltextrun"/>
          <w:rFonts w:ascii="Arial" w:hAnsi="Arial" w:cs="Arial"/>
        </w:rPr>
        <w:t>factors evidence synthesis.</w:t>
      </w:r>
      <w:r>
        <w:rPr>
          <w:rStyle w:val="normaltextrun"/>
          <w:rFonts w:ascii="Arial" w:hAnsi="Arial" w:cs="Arial"/>
        </w:rPr>
        <w:t> </w:t>
      </w:r>
      <w:r>
        <w:rPr>
          <w:rStyle w:val="eop"/>
          <w:rFonts w:ascii="Arial" w:eastAsia="Arial" w:hAnsi="Arial" w:cs="Arial"/>
        </w:rPr>
        <w:t> </w:t>
      </w:r>
    </w:p>
    <w:p w14:paraId="62FCF4D7" w14:textId="77777777" w:rsidR="001F01BB" w:rsidRPr="00DD3C67" w:rsidRDefault="00C10E93" w:rsidP="00DD3C67">
      <w:pPr>
        <w:pStyle w:val="Heading2"/>
      </w:pPr>
      <w:bookmarkStart w:id="3" w:name="_Toc189059304"/>
      <w:r w:rsidRPr="00DD3C67">
        <w:t>Definition o</w:t>
      </w:r>
      <w:r w:rsidRPr="001F7FE4">
        <w:t>f viole</w:t>
      </w:r>
      <w:r w:rsidRPr="00F07F0E">
        <w:t>nce</w:t>
      </w:r>
      <w:bookmarkEnd w:id="3"/>
      <w:r w:rsidRPr="00F07F0E">
        <w:t xml:space="preserve"> </w:t>
      </w:r>
    </w:p>
    <w:p w14:paraId="1D49D0C5" w14:textId="77777777" w:rsidR="00C10E93" w:rsidRPr="00731040" w:rsidRDefault="00C10E93" w:rsidP="00C10E93">
      <w:pPr>
        <w:rPr>
          <w:szCs w:val="24"/>
        </w:rPr>
      </w:pPr>
      <w:r w:rsidRPr="00731040">
        <w:rPr>
          <w:szCs w:val="24"/>
        </w:rPr>
        <w:t xml:space="preserve">The Home Office outlined three key success measures for VRPs: </w:t>
      </w:r>
    </w:p>
    <w:p w14:paraId="700E26BD" w14:textId="77777777" w:rsidR="00C10E93" w:rsidRPr="00731040" w:rsidRDefault="00C10E93" w:rsidP="00F23FCD">
      <w:pPr>
        <w:pStyle w:val="ListParagraph"/>
        <w:numPr>
          <w:ilvl w:val="0"/>
          <w:numId w:val="3"/>
        </w:numPr>
        <w:rPr>
          <w:szCs w:val="24"/>
        </w:rPr>
      </w:pPr>
      <w:r w:rsidRPr="00731040">
        <w:rPr>
          <w:szCs w:val="24"/>
        </w:rPr>
        <w:t xml:space="preserve">A reduction in hospital admissions for assaults with a knife or sharp object and especially among those victims aged under 25. </w:t>
      </w:r>
    </w:p>
    <w:p w14:paraId="69F101EA" w14:textId="77777777" w:rsidR="00C10E93" w:rsidRPr="00731040" w:rsidRDefault="00C10E93" w:rsidP="00F23FCD">
      <w:pPr>
        <w:pStyle w:val="ListParagraph"/>
        <w:numPr>
          <w:ilvl w:val="0"/>
          <w:numId w:val="3"/>
        </w:numPr>
        <w:rPr>
          <w:szCs w:val="24"/>
        </w:rPr>
      </w:pPr>
      <w:r w:rsidRPr="00731040">
        <w:rPr>
          <w:szCs w:val="24"/>
        </w:rPr>
        <w:t xml:space="preserve">A reduction in knife-enabled serious violence and especially among those victims aged under 25. </w:t>
      </w:r>
    </w:p>
    <w:p w14:paraId="5DE36584" w14:textId="77777777" w:rsidR="00C10E93" w:rsidRPr="00731040" w:rsidRDefault="00C10E93" w:rsidP="00F23FCD">
      <w:pPr>
        <w:pStyle w:val="ListParagraph"/>
        <w:numPr>
          <w:ilvl w:val="0"/>
          <w:numId w:val="3"/>
        </w:numPr>
        <w:rPr>
          <w:szCs w:val="24"/>
        </w:rPr>
      </w:pPr>
      <w:r w:rsidRPr="00731040">
        <w:rPr>
          <w:szCs w:val="24"/>
        </w:rPr>
        <w:t xml:space="preserve">A reduction in all non-domestic homicides and especially among those victims aged under 25 involving knives. </w:t>
      </w:r>
    </w:p>
    <w:p w14:paraId="77BA6E4A" w14:textId="77777777" w:rsidR="00C10E93" w:rsidRPr="00731040" w:rsidRDefault="00C10E93" w:rsidP="00C10E93">
      <w:pPr>
        <w:rPr>
          <w:szCs w:val="24"/>
        </w:rPr>
      </w:pPr>
    </w:p>
    <w:p w14:paraId="4625F7F5" w14:textId="77777777" w:rsidR="00C10E93" w:rsidRPr="00731040" w:rsidRDefault="00C10E93" w:rsidP="00C10E93">
      <w:pPr>
        <w:rPr>
          <w:szCs w:val="24"/>
        </w:rPr>
      </w:pPr>
      <w:r w:rsidRPr="00731040">
        <w:rPr>
          <w:szCs w:val="24"/>
        </w:rPr>
        <w:t>Beyond these three success measures, the Home Office allowed for flexibility for VR</w:t>
      </w:r>
      <w:r w:rsidR="00293A07">
        <w:rPr>
          <w:szCs w:val="24"/>
        </w:rPr>
        <w:t>P</w:t>
      </w:r>
      <w:r w:rsidRPr="00731040">
        <w:rPr>
          <w:szCs w:val="24"/>
        </w:rPr>
        <w:t xml:space="preserve">s to adopt a broader definition of serious violence. As a partnership, we developed a broader, vision, definition and framework of success measures which also allows a response to the Serious Violence Duty: </w:t>
      </w:r>
    </w:p>
    <w:p w14:paraId="39A63B36" w14:textId="77777777" w:rsidR="00C10E93" w:rsidRPr="00731040" w:rsidRDefault="00C10E93" w:rsidP="00C10E93">
      <w:pPr>
        <w:rPr>
          <w:szCs w:val="24"/>
        </w:rPr>
      </w:pPr>
    </w:p>
    <w:p w14:paraId="393A4BDA" w14:textId="77777777" w:rsidR="00C10E93" w:rsidRPr="00731040" w:rsidRDefault="00C10E93" w:rsidP="0092799A">
      <w:pPr>
        <w:pStyle w:val="Heading4"/>
        <w:jc w:val="center"/>
      </w:pPr>
      <w:r w:rsidRPr="00731040">
        <w:t xml:space="preserve">“Violence and serious violence </w:t>
      </w:r>
      <w:proofErr w:type="gramStart"/>
      <w:r w:rsidRPr="00731040">
        <w:t>includes</w:t>
      </w:r>
      <w:proofErr w:type="gramEnd"/>
      <w:r w:rsidRPr="00731040">
        <w:t xml:space="preserve"> specific crime types where there is the use of physical force or power, threatened or actual, against oneself, another person, or against a group or community”.</w:t>
      </w:r>
    </w:p>
    <w:p w14:paraId="0C7CBDBE" w14:textId="77777777" w:rsidR="00C10E93" w:rsidRPr="00731040" w:rsidRDefault="00C10E93" w:rsidP="00C10E93">
      <w:pPr>
        <w:rPr>
          <w:szCs w:val="24"/>
        </w:rPr>
      </w:pPr>
    </w:p>
    <w:p w14:paraId="2887E9CE" w14:textId="77777777" w:rsidR="00C10E93" w:rsidRPr="00DD3C67" w:rsidRDefault="00C10E93" w:rsidP="00C10E93">
      <w:pPr>
        <w:rPr>
          <w:sz w:val="22"/>
        </w:rPr>
      </w:pPr>
      <w:r w:rsidRPr="00731040">
        <w:rPr>
          <w:szCs w:val="24"/>
        </w:rPr>
        <w:t xml:space="preserve">The specific crime types included in this SNA include </w:t>
      </w:r>
      <w:r w:rsidRPr="00731040">
        <w:rPr>
          <w:b/>
          <w:bCs/>
          <w:szCs w:val="24"/>
        </w:rPr>
        <w:t xml:space="preserve">robbery, homicide, knife crime </w:t>
      </w:r>
      <w:r w:rsidRPr="00731040">
        <w:rPr>
          <w:szCs w:val="24"/>
        </w:rPr>
        <w:t>and</w:t>
      </w:r>
      <w:r w:rsidRPr="00731040">
        <w:rPr>
          <w:b/>
          <w:bCs/>
          <w:szCs w:val="24"/>
        </w:rPr>
        <w:t xml:space="preserve"> assault to cause serious harm</w:t>
      </w:r>
      <w:r w:rsidRPr="00DD3C67">
        <w:rPr>
          <w:sz w:val="22"/>
        </w:rPr>
        <w:t xml:space="preserve">. </w:t>
      </w:r>
    </w:p>
    <w:p w14:paraId="463E8A0C" w14:textId="77777777" w:rsidR="002E17E6" w:rsidRDefault="002E17E6" w:rsidP="00C10E93">
      <w:pPr>
        <w:rPr>
          <w:sz w:val="22"/>
        </w:rPr>
      </w:pPr>
    </w:p>
    <w:p w14:paraId="6426E849" w14:textId="77777777" w:rsidR="002E17E6" w:rsidRDefault="002E17E6" w:rsidP="00C10E93">
      <w:pPr>
        <w:rPr>
          <w:sz w:val="22"/>
        </w:rPr>
      </w:pPr>
    </w:p>
    <w:p w14:paraId="70AB8CC7" w14:textId="77777777" w:rsidR="002E17E6" w:rsidRPr="00DD3C67" w:rsidRDefault="002E17E6" w:rsidP="00C10E93">
      <w:pPr>
        <w:rPr>
          <w:sz w:val="22"/>
        </w:rPr>
      </w:pPr>
    </w:p>
    <w:p w14:paraId="01215E21" w14:textId="77777777" w:rsidR="00C10E93" w:rsidRPr="00C10E93" w:rsidRDefault="00C10E93" w:rsidP="00C10E93"/>
    <w:p w14:paraId="0044A68F" w14:textId="77777777" w:rsidR="002E17E6" w:rsidRDefault="002E17E6" w:rsidP="00DD3C67">
      <w:pPr>
        <w:pStyle w:val="Heading2"/>
        <w:sectPr w:rsidR="002E17E6" w:rsidSect="009A6F4F">
          <w:type w:val="continuous"/>
          <w:pgSz w:w="16838" w:h="11906" w:orient="landscape"/>
          <w:pgMar w:top="720" w:right="720" w:bottom="720" w:left="720" w:header="708" w:footer="708" w:gutter="0"/>
          <w:cols w:num="2" w:space="708"/>
          <w:titlePg/>
          <w:docGrid w:linePitch="360"/>
        </w:sectPr>
      </w:pPr>
    </w:p>
    <w:p w14:paraId="7824C6BE" w14:textId="77777777" w:rsidR="001F01BB" w:rsidRPr="00DD3C67" w:rsidRDefault="00C10E93" w:rsidP="00DD3C67">
      <w:pPr>
        <w:pStyle w:val="Heading2"/>
      </w:pPr>
      <w:bookmarkStart w:id="4" w:name="_Toc189059305"/>
      <w:r w:rsidRPr="00DD3C67">
        <w:lastRenderedPageBreak/>
        <w:t>Cost of violence</w:t>
      </w:r>
      <w:bookmarkEnd w:id="4"/>
      <w:r w:rsidRPr="00DD3C67">
        <w:t xml:space="preserve"> </w:t>
      </w:r>
    </w:p>
    <w:p w14:paraId="35E94E0D" w14:textId="4D9DC696" w:rsidR="0092799A" w:rsidRPr="00BF6D1D" w:rsidRDefault="0092799A" w:rsidP="0092799A">
      <w:pPr>
        <w:autoSpaceDE w:val="0"/>
        <w:autoSpaceDN w:val="0"/>
        <w:adjustRightInd w:val="0"/>
        <w:rPr>
          <w:rFonts w:eastAsiaTheme="minorHAnsi"/>
          <w:szCs w:val="24"/>
          <w:lang w:eastAsia="en-US"/>
        </w:rPr>
      </w:pPr>
      <w:r w:rsidRPr="00BF6D1D">
        <w:rPr>
          <w:rFonts w:eastAsiaTheme="minorHAnsi"/>
          <w:szCs w:val="24"/>
          <w:lang w:eastAsia="en-US"/>
        </w:rPr>
        <w:t>The costs of each serious violence offence type in</w:t>
      </w:r>
      <w:r w:rsidR="00873664" w:rsidRPr="00BF6D1D">
        <w:rPr>
          <w:rFonts w:eastAsiaTheme="minorHAnsi"/>
          <w:szCs w:val="24"/>
          <w:lang w:eastAsia="en-US"/>
        </w:rPr>
        <w:t xml:space="preserve"> West Yorkshire</w:t>
      </w:r>
      <w:r w:rsidRPr="00BF6D1D">
        <w:rPr>
          <w:rFonts w:eastAsiaTheme="minorHAnsi"/>
          <w:szCs w:val="24"/>
          <w:lang w:eastAsia="en-US"/>
        </w:rPr>
        <w:t xml:space="preserve"> </w:t>
      </w:r>
      <w:proofErr w:type="gramStart"/>
      <w:r w:rsidRPr="00BF6D1D">
        <w:rPr>
          <w:rFonts w:eastAsiaTheme="minorHAnsi"/>
          <w:szCs w:val="24"/>
          <w:lang w:eastAsia="en-US"/>
        </w:rPr>
        <w:t>has</w:t>
      </w:r>
      <w:proofErr w:type="gramEnd"/>
      <w:r w:rsidRPr="00BF6D1D">
        <w:rPr>
          <w:rFonts w:eastAsiaTheme="minorHAnsi"/>
          <w:szCs w:val="24"/>
          <w:lang w:eastAsia="en-US"/>
        </w:rPr>
        <w:t xml:space="preserve"> been estimated by multiplying the number of recorded crimes </w:t>
      </w:r>
      <w:r w:rsidR="00F07F0E" w:rsidRPr="00BF6D1D">
        <w:rPr>
          <w:rFonts w:eastAsiaTheme="minorHAnsi"/>
          <w:szCs w:val="24"/>
          <w:lang w:eastAsia="en-US"/>
        </w:rPr>
        <w:t>between July 202</w:t>
      </w:r>
      <w:r w:rsidR="00BF6D1D" w:rsidRPr="00BF6D1D">
        <w:rPr>
          <w:rFonts w:eastAsiaTheme="minorHAnsi"/>
          <w:szCs w:val="24"/>
          <w:lang w:eastAsia="en-US"/>
        </w:rPr>
        <w:t>3</w:t>
      </w:r>
      <w:r w:rsidR="00F07F0E" w:rsidRPr="00BF6D1D">
        <w:rPr>
          <w:rFonts w:eastAsiaTheme="minorHAnsi"/>
          <w:szCs w:val="24"/>
          <w:lang w:eastAsia="en-US"/>
        </w:rPr>
        <w:t xml:space="preserve"> and June 202</w:t>
      </w:r>
      <w:r w:rsidR="00BF6D1D" w:rsidRPr="00BF6D1D">
        <w:rPr>
          <w:rFonts w:eastAsiaTheme="minorHAnsi"/>
          <w:szCs w:val="24"/>
          <w:lang w:eastAsia="en-US"/>
        </w:rPr>
        <w:t>4</w:t>
      </w:r>
      <w:r w:rsidR="00F07F0E" w:rsidRPr="00BF6D1D">
        <w:rPr>
          <w:rFonts w:eastAsiaTheme="minorHAnsi"/>
          <w:szCs w:val="24"/>
          <w:lang w:eastAsia="en-US"/>
        </w:rPr>
        <w:t xml:space="preserve"> </w:t>
      </w:r>
      <w:r w:rsidRPr="00BF6D1D">
        <w:rPr>
          <w:rFonts w:eastAsiaTheme="minorHAnsi"/>
          <w:szCs w:val="24"/>
          <w:lang w:eastAsia="en-US"/>
        </w:rPr>
        <w:t xml:space="preserve">by the unit cost of crime provided by the Home Office. </w:t>
      </w:r>
    </w:p>
    <w:p w14:paraId="614B0213" w14:textId="77777777" w:rsidR="00D744D2" w:rsidRPr="00BF6D1D" w:rsidRDefault="00D744D2" w:rsidP="0092799A">
      <w:pPr>
        <w:autoSpaceDE w:val="0"/>
        <w:autoSpaceDN w:val="0"/>
        <w:adjustRightInd w:val="0"/>
        <w:rPr>
          <w:rFonts w:eastAsiaTheme="minorHAnsi"/>
          <w:szCs w:val="24"/>
          <w:lang w:eastAsia="en-US"/>
        </w:rPr>
        <w:sectPr w:rsidR="00D744D2" w:rsidRPr="00BF6D1D" w:rsidSect="009A6F4F">
          <w:type w:val="continuous"/>
          <w:pgSz w:w="16838" w:h="11906" w:orient="landscape"/>
          <w:pgMar w:top="720" w:right="720" w:bottom="720" w:left="720" w:header="708" w:footer="708" w:gutter="0"/>
          <w:cols w:space="708"/>
          <w:titlePg/>
          <w:docGrid w:linePitch="360"/>
        </w:sectPr>
      </w:pPr>
    </w:p>
    <w:p w14:paraId="526424CF" w14:textId="77777777" w:rsidR="0092799A" w:rsidRPr="00BF6D1D" w:rsidRDefault="0092799A" w:rsidP="0092799A">
      <w:pPr>
        <w:autoSpaceDE w:val="0"/>
        <w:autoSpaceDN w:val="0"/>
        <w:adjustRightInd w:val="0"/>
        <w:rPr>
          <w:rFonts w:eastAsiaTheme="minorHAnsi"/>
          <w:szCs w:val="24"/>
          <w:lang w:eastAsia="en-US"/>
        </w:rPr>
      </w:pPr>
    </w:p>
    <w:p w14:paraId="67FB2541" w14:textId="77777777" w:rsidR="00D744D2" w:rsidRPr="00BF6D1D" w:rsidRDefault="00D744D2" w:rsidP="0092799A">
      <w:pPr>
        <w:autoSpaceDE w:val="0"/>
        <w:autoSpaceDN w:val="0"/>
        <w:adjustRightInd w:val="0"/>
        <w:rPr>
          <w:rFonts w:eastAsiaTheme="minorHAnsi"/>
          <w:szCs w:val="24"/>
          <w:lang w:eastAsia="en-US"/>
        </w:rPr>
        <w:sectPr w:rsidR="00D744D2" w:rsidRPr="00BF6D1D" w:rsidSect="009A6F4F">
          <w:type w:val="continuous"/>
          <w:pgSz w:w="16838" w:h="11906" w:orient="landscape"/>
          <w:pgMar w:top="720" w:right="720" w:bottom="720" w:left="720" w:header="708" w:footer="708" w:gutter="0"/>
          <w:cols w:space="708"/>
          <w:titlePg/>
          <w:docGrid w:linePitch="360"/>
        </w:sectPr>
      </w:pPr>
    </w:p>
    <w:p w14:paraId="2C830BE9" w14:textId="40CF30D6" w:rsidR="0092799A" w:rsidRPr="00BF6D1D" w:rsidRDefault="0092799A" w:rsidP="0092799A">
      <w:pPr>
        <w:autoSpaceDE w:val="0"/>
        <w:autoSpaceDN w:val="0"/>
        <w:adjustRightInd w:val="0"/>
        <w:rPr>
          <w:rFonts w:eastAsiaTheme="minorHAnsi"/>
          <w:szCs w:val="24"/>
          <w:lang w:eastAsia="en-US"/>
        </w:rPr>
      </w:pPr>
      <w:r w:rsidRPr="00BF6D1D">
        <w:rPr>
          <w:rFonts w:eastAsiaTheme="minorHAnsi"/>
          <w:szCs w:val="24"/>
          <w:lang w:eastAsia="en-US"/>
        </w:rPr>
        <w:t xml:space="preserve">These unit costs have been adjusted to factor in inflation rates since the publication of the </w:t>
      </w:r>
      <w:hyperlink r:id="rId21" w:history="1">
        <w:r w:rsidRPr="00BF6D1D">
          <w:rPr>
            <w:rStyle w:val="Hyperlink"/>
            <w:rFonts w:eastAsiaTheme="minorHAnsi"/>
            <w:color w:val="00847E"/>
            <w:szCs w:val="24"/>
            <w:lang w:eastAsia="en-US"/>
          </w:rPr>
          <w:t>original costs</w:t>
        </w:r>
      </w:hyperlink>
      <w:r w:rsidRPr="00BF6D1D">
        <w:rPr>
          <w:rFonts w:eastAsiaTheme="minorHAnsi"/>
          <w:szCs w:val="24"/>
          <w:lang w:eastAsia="en-US"/>
        </w:rPr>
        <w:t xml:space="preserve"> in 2018. Please note this figure of inflation is an estimate that has been calculated using the Bank of England Inflation Calculator. </w:t>
      </w:r>
    </w:p>
    <w:p w14:paraId="159B7164" w14:textId="77777777" w:rsidR="00D744D2" w:rsidRPr="009721FE" w:rsidRDefault="00D744D2" w:rsidP="0092799A">
      <w:pPr>
        <w:autoSpaceDE w:val="0"/>
        <w:autoSpaceDN w:val="0"/>
        <w:adjustRightInd w:val="0"/>
        <w:rPr>
          <w:rFonts w:eastAsiaTheme="minorHAnsi"/>
          <w:szCs w:val="24"/>
          <w:highlight w:val="yellow"/>
          <w:lang w:eastAsia="en-US"/>
        </w:rPr>
        <w:sectPr w:rsidR="00D744D2" w:rsidRPr="009721FE" w:rsidSect="009A6F4F">
          <w:type w:val="continuous"/>
          <w:pgSz w:w="16838" w:h="11906" w:orient="landscape"/>
          <w:pgMar w:top="720" w:right="720" w:bottom="720" w:left="720" w:header="708" w:footer="708" w:gutter="0"/>
          <w:cols w:space="708"/>
          <w:titlePg/>
          <w:docGrid w:linePitch="360"/>
        </w:sectPr>
      </w:pPr>
    </w:p>
    <w:p w14:paraId="28D111E5" w14:textId="27EA01A1" w:rsidR="00D744D2" w:rsidRPr="009721FE" w:rsidRDefault="00D744D2" w:rsidP="0092799A">
      <w:pPr>
        <w:autoSpaceDE w:val="0"/>
        <w:autoSpaceDN w:val="0"/>
        <w:adjustRightInd w:val="0"/>
        <w:rPr>
          <w:rFonts w:eastAsiaTheme="minorHAnsi"/>
          <w:szCs w:val="24"/>
          <w:highlight w:val="yellow"/>
          <w:lang w:eastAsia="en-US"/>
        </w:rPr>
        <w:sectPr w:rsidR="00D744D2" w:rsidRPr="009721FE" w:rsidSect="009A6F4F">
          <w:type w:val="continuous"/>
          <w:pgSz w:w="16838" w:h="11906" w:orient="landscape"/>
          <w:pgMar w:top="720" w:right="720" w:bottom="720" w:left="720" w:header="708" w:footer="708" w:gutter="0"/>
          <w:cols w:space="708"/>
          <w:titlePg/>
          <w:docGrid w:linePitch="360"/>
        </w:sectPr>
      </w:pPr>
    </w:p>
    <w:p w14:paraId="77FC1014" w14:textId="6AEC59DB" w:rsidR="0092799A" w:rsidRPr="009721FE" w:rsidRDefault="00D2077A" w:rsidP="0092799A">
      <w:pPr>
        <w:autoSpaceDE w:val="0"/>
        <w:autoSpaceDN w:val="0"/>
        <w:adjustRightInd w:val="0"/>
        <w:rPr>
          <w:rFonts w:eastAsiaTheme="minorHAnsi"/>
          <w:szCs w:val="24"/>
          <w:highlight w:val="yellow"/>
          <w:lang w:eastAsia="en-US"/>
        </w:rPr>
      </w:pPr>
      <w:r w:rsidRPr="009721FE">
        <w:rPr>
          <w:noProof/>
          <w:highlight w:val="yellow"/>
        </w:rPr>
        <w:drawing>
          <wp:anchor distT="0" distB="0" distL="114300" distR="114300" simplePos="0" relativeHeight="251658245" behindDoc="0" locked="0" layoutInCell="1" allowOverlap="1" wp14:anchorId="784B9E97" wp14:editId="759578F8">
            <wp:simplePos x="0" y="0"/>
            <wp:positionH relativeFrom="margin">
              <wp:align>right</wp:align>
            </wp:positionH>
            <wp:positionV relativeFrom="paragraph">
              <wp:posOffset>727164</wp:posOffset>
            </wp:positionV>
            <wp:extent cx="4869993" cy="3732916"/>
            <wp:effectExtent l="0" t="0" r="6985" b="1270"/>
            <wp:wrapNone/>
            <wp:docPr id="231507458" name="Picture 231507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07458" name="Picture 23150745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9993" cy="37329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745A6" w14:textId="77777777" w:rsidR="00351FE4" w:rsidRPr="009721FE" w:rsidRDefault="00351FE4">
      <w:pPr>
        <w:rPr>
          <w:rFonts w:eastAsiaTheme="minorHAnsi"/>
          <w:color w:val="FFFFFF" w:themeColor="background1"/>
          <w:szCs w:val="24"/>
          <w:highlight w:val="yellow"/>
          <w:lang w:eastAsia="en-US"/>
        </w:rPr>
        <w:sectPr w:rsidR="00351FE4" w:rsidRPr="009721FE" w:rsidSect="009A6F4F">
          <w:type w:val="continuous"/>
          <w:pgSz w:w="16838" w:h="11906" w:orient="landscape"/>
          <w:pgMar w:top="720" w:right="720" w:bottom="720" w:left="720" w:header="708" w:footer="708" w:gutter="0"/>
          <w:cols w:num="2" w:space="708"/>
          <w:titlePg/>
          <w:docGrid w:linePitch="360"/>
        </w:sectPr>
      </w:pPr>
    </w:p>
    <w:tbl>
      <w:tblPr>
        <w:tblStyle w:val="TableGrid"/>
        <w:tblW w:w="0" w:type="auto"/>
        <w:tblLook w:val="04A0" w:firstRow="1" w:lastRow="0" w:firstColumn="1" w:lastColumn="0" w:noHBand="0" w:noVBand="1"/>
      </w:tblPr>
      <w:tblGrid>
        <w:gridCol w:w="3667"/>
        <w:gridCol w:w="3668"/>
      </w:tblGrid>
      <w:tr w:rsidR="00AD395D" w:rsidRPr="009721FE" w14:paraId="4521F40B" w14:textId="77777777" w:rsidTr="20008DED">
        <w:tc>
          <w:tcPr>
            <w:tcW w:w="7335" w:type="dxa"/>
            <w:gridSpan w:val="2"/>
            <w:shd w:val="clear" w:color="auto" w:fill="00847E"/>
          </w:tcPr>
          <w:p w14:paraId="294B344B" w14:textId="64FAFB16" w:rsidR="00AD395D" w:rsidRPr="009721FE" w:rsidRDefault="00AD395D" w:rsidP="20008DED">
            <w:pPr>
              <w:rPr>
                <w:highlight w:val="yellow"/>
              </w:rPr>
            </w:pPr>
            <w:r w:rsidRPr="20008DED">
              <w:rPr>
                <w:rFonts w:eastAsiaTheme="minorEastAsia"/>
                <w:color w:val="FFFFFF" w:themeColor="background1"/>
                <w:lang w:eastAsia="en-US"/>
              </w:rPr>
              <w:t xml:space="preserve">The overall estimated cost for Serious Violence in West Yorkshire is </w:t>
            </w:r>
            <w:r w:rsidRPr="20008DED">
              <w:rPr>
                <w:rFonts w:eastAsiaTheme="minorEastAsia"/>
                <w:b/>
                <w:bCs/>
                <w:color w:val="FFFFFF" w:themeColor="background1"/>
                <w:lang w:eastAsia="en-US"/>
              </w:rPr>
              <w:t>£1,</w:t>
            </w:r>
            <w:r w:rsidR="6442A243" w:rsidRPr="20008DED">
              <w:rPr>
                <w:rFonts w:eastAsiaTheme="minorEastAsia"/>
                <w:b/>
                <w:bCs/>
                <w:color w:val="FFFFFF" w:themeColor="background1"/>
                <w:lang w:eastAsia="en-US"/>
              </w:rPr>
              <w:t>234,184,658</w:t>
            </w:r>
          </w:p>
        </w:tc>
      </w:tr>
      <w:tr w:rsidR="00DD3C67" w:rsidRPr="009721FE" w14:paraId="011CDFF9" w14:textId="77777777" w:rsidTr="20008DED">
        <w:tc>
          <w:tcPr>
            <w:tcW w:w="3667" w:type="dxa"/>
          </w:tcPr>
          <w:p w14:paraId="429C18D2" w14:textId="77777777" w:rsidR="00DD3C67" w:rsidRPr="009721FE" w:rsidRDefault="00DD3C67" w:rsidP="20008DED">
            <w:r w:rsidRPr="20008DED">
              <w:rPr>
                <w:rFonts w:eastAsiaTheme="minorEastAsia"/>
                <w:lang w:eastAsia="en-US"/>
              </w:rPr>
              <w:t>Homicide</w:t>
            </w:r>
          </w:p>
        </w:tc>
        <w:tc>
          <w:tcPr>
            <w:tcW w:w="3668" w:type="dxa"/>
          </w:tcPr>
          <w:p w14:paraId="79710D6C" w14:textId="1A2151B2" w:rsidR="00DD3C67" w:rsidRPr="009721FE" w:rsidRDefault="00DD3C67" w:rsidP="20008DED">
            <w:pPr>
              <w:jc w:val="center"/>
            </w:pPr>
            <w:r>
              <w:t>£</w:t>
            </w:r>
            <w:r w:rsidR="1709AD82">
              <w:t>98,572,227</w:t>
            </w:r>
          </w:p>
        </w:tc>
      </w:tr>
      <w:tr w:rsidR="00DD3C67" w:rsidRPr="009721FE" w14:paraId="2D82BE1F" w14:textId="77777777" w:rsidTr="20008DED">
        <w:tc>
          <w:tcPr>
            <w:tcW w:w="3667" w:type="dxa"/>
          </w:tcPr>
          <w:p w14:paraId="4BC9111F" w14:textId="77777777" w:rsidR="00DD3C67" w:rsidRPr="009721FE" w:rsidRDefault="00DD3C67" w:rsidP="20008DED">
            <w:r w:rsidRPr="20008DED">
              <w:rPr>
                <w:rFonts w:eastAsiaTheme="minorEastAsia"/>
                <w:lang w:eastAsia="en-US"/>
              </w:rPr>
              <w:t>Other Sexual Offences</w:t>
            </w:r>
          </w:p>
        </w:tc>
        <w:tc>
          <w:tcPr>
            <w:tcW w:w="3668" w:type="dxa"/>
          </w:tcPr>
          <w:p w14:paraId="7BA2BEE8" w14:textId="0640CB54" w:rsidR="00DD3C67" w:rsidRPr="009721FE" w:rsidRDefault="00DD3C67" w:rsidP="20008DED">
            <w:pPr>
              <w:jc w:val="center"/>
            </w:pPr>
            <w:r>
              <w:t>£</w:t>
            </w:r>
            <w:r w:rsidR="00403066">
              <w:t>5</w:t>
            </w:r>
            <w:r w:rsidR="13BB2224">
              <w:t>2,086,632</w:t>
            </w:r>
          </w:p>
        </w:tc>
      </w:tr>
      <w:tr w:rsidR="00DD3C67" w:rsidRPr="009721FE" w14:paraId="587D3259" w14:textId="77777777" w:rsidTr="20008DED">
        <w:tc>
          <w:tcPr>
            <w:tcW w:w="3667" w:type="dxa"/>
          </w:tcPr>
          <w:p w14:paraId="0BC47E36" w14:textId="77777777" w:rsidR="00DD3C67" w:rsidRPr="009721FE" w:rsidRDefault="00DD3C67" w:rsidP="20008DED">
            <w:r w:rsidRPr="20008DED">
              <w:rPr>
                <w:rFonts w:eastAsiaTheme="minorEastAsia"/>
                <w:lang w:eastAsia="en-US"/>
              </w:rPr>
              <w:t>Rape</w:t>
            </w:r>
          </w:p>
        </w:tc>
        <w:tc>
          <w:tcPr>
            <w:tcW w:w="3668" w:type="dxa"/>
          </w:tcPr>
          <w:p w14:paraId="0C2A9405" w14:textId="0B27733D" w:rsidR="00DD3C67" w:rsidRPr="009721FE" w:rsidRDefault="00DD3C67" w:rsidP="20008DED">
            <w:pPr>
              <w:jc w:val="center"/>
            </w:pPr>
            <w:r>
              <w:t>£</w:t>
            </w:r>
            <w:r w:rsidR="4D35F974">
              <w:t>206,665,408</w:t>
            </w:r>
          </w:p>
        </w:tc>
      </w:tr>
      <w:tr w:rsidR="00DD3C67" w:rsidRPr="009721FE" w14:paraId="20F63AAF" w14:textId="77777777" w:rsidTr="20008DED">
        <w:tc>
          <w:tcPr>
            <w:tcW w:w="3667" w:type="dxa"/>
          </w:tcPr>
          <w:p w14:paraId="56015274" w14:textId="77777777" w:rsidR="00DD3C67" w:rsidRPr="009721FE" w:rsidRDefault="00DD3C67" w:rsidP="20008DED">
            <w:r w:rsidRPr="20008DED">
              <w:rPr>
                <w:rFonts w:eastAsiaTheme="minorEastAsia"/>
                <w:sz w:val="23"/>
                <w:szCs w:val="23"/>
                <w:lang w:eastAsia="en-US"/>
              </w:rPr>
              <w:t>Robbery</w:t>
            </w:r>
          </w:p>
        </w:tc>
        <w:tc>
          <w:tcPr>
            <w:tcW w:w="3668" w:type="dxa"/>
          </w:tcPr>
          <w:p w14:paraId="0BC508FB" w14:textId="569C029C" w:rsidR="00DD3C67" w:rsidRPr="009721FE" w:rsidRDefault="00DD3C67" w:rsidP="20008DED">
            <w:pPr>
              <w:jc w:val="center"/>
            </w:pPr>
            <w:r>
              <w:t>£</w:t>
            </w:r>
            <w:r w:rsidR="00403066">
              <w:t>4</w:t>
            </w:r>
            <w:r w:rsidR="27A8D645">
              <w:t>8,427,324</w:t>
            </w:r>
          </w:p>
        </w:tc>
      </w:tr>
      <w:tr w:rsidR="00DD3C67" w:rsidRPr="009721FE" w14:paraId="4F97D460" w14:textId="77777777" w:rsidTr="20008DED">
        <w:tc>
          <w:tcPr>
            <w:tcW w:w="3667" w:type="dxa"/>
          </w:tcPr>
          <w:p w14:paraId="21361994" w14:textId="77777777" w:rsidR="00DD3C67" w:rsidRPr="009721FE" w:rsidRDefault="00DD3C67" w:rsidP="20008DED">
            <w:r w:rsidRPr="20008DED">
              <w:rPr>
                <w:rFonts w:eastAsiaTheme="minorEastAsia"/>
                <w:sz w:val="23"/>
                <w:szCs w:val="23"/>
                <w:lang w:eastAsia="en-US"/>
              </w:rPr>
              <w:t>Violence with Injury</w:t>
            </w:r>
          </w:p>
        </w:tc>
        <w:tc>
          <w:tcPr>
            <w:tcW w:w="3668" w:type="dxa"/>
          </w:tcPr>
          <w:p w14:paraId="337FF99D" w14:textId="4BE8984E" w:rsidR="00DD3C67" w:rsidRPr="009721FE" w:rsidRDefault="00DD3C67" w:rsidP="20008DED">
            <w:pPr>
              <w:jc w:val="center"/>
            </w:pPr>
            <w:r>
              <w:t>£</w:t>
            </w:r>
            <w:r w:rsidR="2748D1FA">
              <w:t>478,472,687</w:t>
            </w:r>
          </w:p>
        </w:tc>
      </w:tr>
      <w:tr w:rsidR="00DD3C67" w14:paraId="08E524EC" w14:textId="77777777" w:rsidTr="20008DED">
        <w:tc>
          <w:tcPr>
            <w:tcW w:w="3667" w:type="dxa"/>
          </w:tcPr>
          <w:p w14:paraId="0EBB46A3" w14:textId="77777777" w:rsidR="00DD3C67" w:rsidRPr="009721FE" w:rsidRDefault="00DD3C67" w:rsidP="20008DED">
            <w:r w:rsidRPr="20008DED">
              <w:rPr>
                <w:rFonts w:eastAsiaTheme="minorEastAsia"/>
                <w:sz w:val="23"/>
                <w:szCs w:val="23"/>
                <w:lang w:eastAsia="en-US"/>
              </w:rPr>
              <w:t>Violence without Injury</w:t>
            </w:r>
          </w:p>
        </w:tc>
        <w:tc>
          <w:tcPr>
            <w:tcW w:w="3668" w:type="dxa"/>
          </w:tcPr>
          <w:p w14:paraId="419193F0" w14:textId="324F6FAA" w:rsidR="00DD3C67" w:rsidRPr="000D0C14" w:rsidRDefault="00DD3C67" w:rsidP="005E3C9B">
            <w:pPr>
              <w:keepNext/>
              <w:jc w:val="center"/>
            </w:pPr>
            <w:r>
              <w:t>£</w:t>
            </w:r>
            <w:r w:rsidR="00403066">
              <w:t>3</w:t>
            </w:r>
            <w:r w:rsidR="60E17C32">
              <w:t>49,960,380</w:t>
            </w:r>
          </w:p>
        </w:tc>
      </w:tr>
    </w:tbl>
    <w:p w14:paraId="2C57B6FD" w14:textId="5A713204" w:rsidR="00351FE4" w:rsidRDefault="005E3C9B" w:rsidP="005E3C9B">
      <w:pPr>
        <w:pStyle w:val="Caption"/>
        <w:rPr>
          <w:rFonts w:eastAsiaTheme="minorHAnsi"/>
          <w:szCs w:val="24"/>
          <w:lang w:eastAsia="en-US"/>
        </w:rPr>
        <w:sectPr w:rsidR="00351FE4" w:rsidSect="009A6F4F">
          <w:type w:val="continuous"/>
          <w:pgSz w:w="16838" w:h="11906" w:orient="landscape"/>
          <w:pgMar w:top="720" w:right="720" w:bottom="720" w:left="720" w:header="708" w:footer="708" w:gutter="0"/>
          <w:cols w:space="708"/>
          <w:titlePg/>
          <w:docGrid w:linePitch="360"/>
        </w:sectPr>
      </w:pPr>
      <w:r>
        <w:t xml:space="preserve">Table </w:t>
      </w:r>
      <w:r w:rsidR="009B6225">
        <w:fldChar w:fldCharType="begin"/>
      </w:r>
      <w:r w:rsidR="009B6225">
        <w:instrText xml:space="preserve"> SEQ Table \* ARABIC </w:instrText>
      </w:r>
      <w:r w:rsidR="009B6225">
        <w:fldChar w:fldCharType="separate"/>
      </w:r>
      <w:r w:rsidR="009B6225">
        <w:rPr>
          <w:noProof/>
        </w:rPr>
        <w:t>1</w:t>
      </w:r>
      <w:r w:rsidR="009B6225">
        <w:fldChar w:fldCharType="end"/>
      </w:r>
      <w:r>
        <w:t xml:space="preserve"> - Overall Estimated Cost for Serious Violence in West Yorkshire</w:t>
      </w:r>
    </w:p>
    <w:p w14:paraId="0DE5704F" w14:textId="63247897" w:rsidR="0092799A" w:rsidRDefault="0092799A" w:rsidP="0092799A">
      <w:pPr>
        <w:autoSpaceDE w:val="0"/>
        <w:autoSpaceDN w:val="0"/>
        <w:adjustRightInd w:val="0"/>
        <w:rPr>
          <w:rFonts w:eastAsiaTheme="minorHAnsi"/>
          <w:szCs w:val="24"/>
          <w:lang w:eastAsia="en-US"/>
        </w:rPr>
      </w:pPr>
    </w:p>
    <w:p w14:paraId="3F0B4BD4" w14:textId="79B12A05" w:rsidR="001F01BB" w:rsidRDefault="001F01BB" w:rsidP="001F01BB"/>
    <w:p w14:paraId="24D13DF9" w14:textId="238653CC" w:rsidR="002813C6" w:rsidRDefault="002813C6" w:rsidP="007C0653">
      <w:pPr>
        <w:pStyle w:val="Heading1"/>
        <w:sectPr w:rsidR="002813C6" w:rsidSect="009A6F4F">
          <w:type w:val="continuous"/>
          <w:pgSz w:w="16838" w:h="11906" w:orient="landscape"/>
          <w:pgMar w:top="720" w:right="720" w:bottom="720" w:left="720" w:header="708" w:footer="708" w:gutter="0"/>
          <w:cols w:num="2" w:space="708"/>
          <w:titlePg/>
          <w:docGrid w:linePitch="360"/>
        </w:sectPr>
      </w:pPr>
    </w:p>
    <w:p w14:paraId="0A43443D" w14:textId="47B390E3" w:rsidR="007C0653" w:rsidRDefault="00873664" w:rsidP="007C0653">
      <w:pPr>
        <w:pStyle w:val="Heading1"/>
      </w:pPr>
      <w:bookmarkStart w:id="5" w:name="_Toc189059306"/>
      <w:r>
        <w:lastRenderedPageBreak/>
        <w:t>Performance</w:t>
      </w:r>
      <w:bookmarkEnd w:id="5"/>
    </w:p>
    <w:p w14:paraId="76AFDEBC" w14:textId="77777777" w:rsidR="003B3FFC" w:rsidRPr="009C6A12" w:rsidRDefault="00ED0CF5" w:rsidP="005A59F2">
      <w:pPr>
        <w:pStyle w:val="NoSpacing"/>
      </w:pPr>
      <w:r w:rsidRPr="009C6A12">
        <w:t xml:space="preserve">The Violence Reduction Partnership are measured against </w:t>
      </w:r>
      <w:r w:rsidR="00421F6C" w:rsidRPr="009C6A12">
        <w:t xml:space="preserve">three core measures by the Home </w:t>
      </w:r>
      <w:proofErr w:type="gramStart"/>
      <w:r w:rsidR="00421F6C" w:rsidRPr="009C6A12">
        <w:t>Office;</w:t>
      </w:r>
      <w:proofErr w:type="gramEnd"/>
      <w:r w:rsidR="003B3FFC" w:rsidRPr="009C6A12">
        <w:t xml:space="preserve"> </w:t>
      </w:r>
    </w:p>
    <w:p w14:paraId="4F3162D7" w14:textId="77777777" w:rsidR="00910ECB" w:rsidRPr="009C6A12" w:rsidRDefault="003B3FFC" w:rsidP="00F23FCD">
      <w:pPr>
        <w:pStyle w:val="NoSpacing"/>
        <w:numPr>
          <w:ilvl w:val="1"/>
          <w:numId w:val="9"/>
        </w:numPr>
      </w:pPr>
      <w:r w:rsidRPr="009C6A12">
        <w:t xml:space="preserve">A reduction in hospital admissions for assaults with a knife or sharp object and especially among those victims aged under 25, </w:t>
      </w:r>
    </w:p>
    <w:p w14:paraId="4306AE04" w14:textId="77777777" w:rsidR="00910ECB" w:rsidRPr="009C6A12" w:rsidRDefault="003B3FFC" w:rsidP="00F23FCD">
      <w:pPr>
        <w:pStyle w:val="NoSpacing"/>
        <w:numPr>
          <w:ilvl w:val="1"/>
          <w:numId w:val="9"/>
        </w:numPr>
      </w:pPr>
      <w:r w:rsidRPr="009C6A12">
        <w:t xml:space="preserve">A reduction in knife-enabled serious violence and especially among those victims aged under 25, </w:t>
      </w:r>
    </w:p>
    <w:p w14:paraId="67DDA8C4" w14:textId="47DFA617" w:rsidR="00D65A56" w:rsidRPr="009C6A12" w:rsidRDefault="003B3FFC" w:rsidP="00F23FCD">
      <w:pPr>
        <w:pStyle w:val="NoSpacing"/>
        <w:numPr>
          <w:ilvl w:val="1"/>
          <w:numId w:val="9"/>
        </w:numPr>
      </w:pPr>
      <w:r w:rsidRPr="009C6A12">
        <w:t xml:space="preserve">A reduction in all non-domestic homicides and especially among those victims aged under 25 involving knives. </w:t>
      </w:r>
      <w:r w:rsidRPr="009C6A12">
        <w:cr/>
      </w:r>
    </w:p>
    <w:p w14:paraId="4C1DA88D" w14:textId="05CBCDF8" w:rsidR="0033509D" w:rsidRPr="00C73022" w:rsidRDefault="00131AEF" w:rsidP="007E5AE3">
      <w:pPr>
        <w:rPr>
          <w:rFonts w:asciiTheme="minorHAnsi" w:eastAsia="Times New Roman" w:hAnsiTheme="minorHAnsi" w:cstheme="minorHAnsi"/>
          <w:color w:val="auto"/>
          <w:szCs w:val="24"/>
        </w:rPr>
      </w:pPr>
      <w:r w:rsidRPr="00C73022">
        <w:rPr>
          <w:rFonts w:asciiTheme="minorHAnsi" w:eastAsia="Times New Roman" w:hAnsiTheme="minorHAnsi" w:cstheme="minorHAnsi"/>
          <w:color w:val="auto"/>
          <w:szCs w:val="24"/>
        </w:rPr>
        <w:t>Compared to 2018/19</w:t>
      </w:r>
      <w:r w:rsidR="00406BB6" w:rsidRPr="00C73022">
        <w:rPr>
          <w:rFonts w:asciiTheme="minorHAnsi" w:eastAsia="Times New Roman" w:hAnsiTheme="minorHAnsi" w:cstheme="minorHAnsi"/>
          <w:color w:val="auto"/>
          <w:szCs w:val="24"/>
        </w:rPr>
        <w:t xml:space="preserve"> levels (prior to VRP funding) </w:t>
      </w:r>
      <w:r w:rsidRPr="00C73022">
        <w:rPr>
          <w:rFonts w:asciiTheme="minorHAnsi" w:eastAsia="Times New Roman" w:hAnsiTheme="minorHAnsi" w:cstheme="minorHAnsi"/>
          <w:color w:val="auto"/>
          <w:szCs w:val="24"/>
        </w:rPr>
        <w:t xml:space="preserve">we have seen a reduction in </w:t>
      </w:r>
      <w:r w:rsidR="008A6F2F">
        <w:rPr>
          <w:rFonts w:asciiTheme="minorHAnsi" w:eastAsia="Times New Roman" w:hAnsiTheme="minorHAnsi" w:cstheme="minorHAnsi"/>
          <w:color w:val="auto"/>
          <w:szCs w:val="24"/>
        </w:rPr>
        <w:t>all but one</w:t>
      </w:r>
      <w:r w:rsidRPr="00C73022">
        <w:rPr>
          <w:rFonts w:asciiTheme="minorHAnsi" w:eastAsia="Times New Roman" w:hAnsiTheme="minorHAnsi" w:cstheme="minorHAnsi"/>
          <w:color w:val="auto"/>
          <w:szCs w:val="24"/>
        </w:rPr>
        <w:t xml:space="preserve"> </w:t>
      </w:r>
      <w:r w:rsidR="00D35C0E">
        <w:rPr>
          <w:rFonts w:asciiTheme="minorHAnsi" w:eastAsia="Times New Roman" w:hAnsiTheme="minorHAnsi" w:cstheme="minorHAnsi"/>
          <w:color w:val="auto"/>
          <w:szCs w:val="24"/>
        </w:rPr>
        <w:t xml:space="preserve">of the </w:t>
      </w:r>
      <w:r w:rsidRPr="00C73022">
        <w:rPr>
          <w:rFonts w:asciiTheme="minorHAnsi" w:eastAsia="Times New Roman" w:hAnsiTheme="minorHAnsi" w:cstheme="minorHAnsi"/>
          <w:color w:val="auto"/>
          <w:szCs w:val="24"/>
        </w:rPr>
        <w:t>measure</w:t>
      </w:r>
      <w:r w:rsidR="00D35C0E">
        <w:rPr>
          <w:rFonts w:asciiTheme="minorHAnsi" w:eastAsia="Times New Roman" w:hAnsiTheme="minorHAnsi" w:cstheme="minorHAnsi"/>
          <w:color w:val="auto"/>
          <w:szCs w:val="24"/>
        </w:rPr>
        <w:t>s</w:t>
      </w:r>
      <w:r w:rsidR="00387F96">
        <w:rPr>
          <w:rFonts w:asciiTheme="minorHAnsi" w:eastAsia="Times New Roman" w:hAnsiTheme="minorHAnsi" w:cstheme="minorHAnsi"/>
          <w:color w:val="auto"/>
          <w:szCs w:val="24"/>
        </w:rPr>
        <w:t xml:space="preserve">. </w:t>
      </w:r>
      <w:r w:rsidR="008A1DBE" w:rsidRPr="00C73022">
        <w:rPr>
          <w:rFonts w:asciiTheme="minorHAnsi" w:eastAsia="Times New Roman" w:hAnsiTheme="minorHAnsi" w:cstheme="minorHAnsi"/>
          <w:color w:val="auto"/>
          <w:szCs w:val="24"/>
        </w:rPr>
        <w:t>Knife enabled serious violence aga</w:t>
      </w:r>
      <w:r w:rsidR="00B20EEF" w:rsidRPr="00C73022">
        <w:rPr>
          <w:rFonts w:asciiTheme="minorHAnsi" w:eastAsia="Times New Roman" w:hAnsiTheme="minorHAnsi" w:cstheme="minorHAnsi"/>
          <w:color w:val="auto"/>
          <w:szCs w:val="24"/>
        </w:rPr>
        <w:t xml:space="preserve">inst those under 25 fell by </w:t>
      </w:r>
      <w:r w:rsidR="00950511">
        <w:rPr>
          <w:rFonts w:asciiTheme="minorHAnsi" w:eastAsia="Times New Roman" w:hAnsiTheme="minorHAnsi" w:cstheme="minorHAnsi"/>
          <w:color w:val="auto"/>
          <w:szCs w:val="24"/>
        </w:rPr>
        <w:t>1</w:t>
      </w:r>
      <w:r w:rsidR="005C6E00">
        <w:rPr>
          <w:rFonts w:asciiTheme="minorHAnsi" w:eastAsia="Times New Roman" w:hAnsiTheme="minorHAnsi" w:cstheme="minorHAnsi"/>
          <w:color w:val="auto"/>
          <w:szCs w:val="24"/>
        </w:rPr>
        <w:t>3</w:t>
      </w:r>
      <w:r w:rsidR="008E0A93">
        <w:rPr>
          <w:rFonts w:asciiTheme="minorHAnsi" w:eastAsia="Times New Roman" w:hAnsiTheme="minorHAnsi" w:cstheme="minorHAnsi"/>
          <w:color w:val="auto"/>
          <w:szCs w:val="24"/>
        </w:rPr>
        <w:t>.1</w:t>
      </w:r>
      <w:r w:rsidR="00B20EEF" w:rsidRPr="00C73022">
        <w:rPr>
          <w:rFonts w:asciiTheme="minorHAnsi" w:eastAsia="Times New Roman" w:hAnsiTheme="minorHAnsi" w:cstheme="minorHAnsi"/>
          <w:color w:val="auto"/>
          <w:szCs w:val="24"/>
        </w:rPr>
        <w:t>%</w:t>
      </w:r>
      <w:r w:rsidR="003458A2" w:rsidRPr="00C73022">
        <w:rPr>
          <w:rFonts w:asciiTheme="minorHAnsi" w:eastAsia="Times New Roman" w:hAnsiTheme="minorHAnsi" w:cstheme="minorHAnsi"/>
          <w:color w:val="auto"/>
          <w:szCs w:val="24"/>
        </w:rPr>
        <w:t xml:space="preserve"> with </w:t>
      </w:r>
      <w:r w:rsidR="00BF01E4" w:rsidRPr="00C73022">
        <w:rPr>
          <w:rFonts w:asciiTheme="minorHAnsi" w:eastAsia="Times New Roman" w:hAnsiTheme="minorHAnsi" w:cstheme="minorHAnsi"/>
          <w:color w:val="auto"/>
          <w:szCs w:val="24"/>
        </w:rPr>
        <w:t xml:space="preserve">the change in the last 12 months </w:t>
      </w:r>
      <w:r w:rsidR="001C3ED4">
        <w:rPr>
          <w:rFonts w:asciiTheme="minorHAnsi" w:eastAsia="Times New Roman" w:hAnsiTheme="minorHAnsi" w:cstheme="minorHAnsi"/>
          <w:color w:val="auto"/>
          <w:szCs w:val="24"/>
        </w:rPr>
        <w:t>showing a small increase</w:t>
      </w:r>
      <w:r w:rsidR="00BF01E4" w:rsidRPr="00C73022">
        <w:rPr>
          <w:rFonts w:asciiTheme="minorHAnsi" w:eastAsia="Times New Roman" w:hAnsiTheme="minorHAnsi" w:cstheme="minorHAnsi"/>
          <w:color w:val="auto"/>
          <w:szCs w:val="24"/>
        </w:rPr>
        <w:t>.</w:t>
      </w:r>
      <w:r w:rsidR="00B9152D" w:rsidRPr="00C73022">
        <w:rPr>
          <w:rFonts w:asciiTheme="minorHAnsi" w:eastAsia="Times New Roman" w:hAnsiTheme="minorHAnsi" w:cstheme="minorHAnsi"/>
          <w:color w:val="auto"/>
          <w:szCs w:val="24"/>
        </w:rPr>
        <w:t xml:space="preserve"> </w:t>
      </w:r>
      <w:r w:rsidR="00BF01E4" w:rsidRPr="00C73022">
        <w:rPr>
          <w:rFonts w:asciiTheme="minorHAnsi" w:eastAsia="Times New Roman" w:hAnsiTheme="minorHAnsi" w:cstheme="minorHAnsi"/>
          <w:color w:val="auto"/>
          <w:szCs w:val="24"/>
        </w:rPr>
        <w:t xml:space="preserve">Hospital admissions for assaults by a sharp object </w:t>
      </w:r>
      <w:r w:rsidR="004472B9" w:rsidRPr="00C73022">
        <w:rPr>
          <w:rFonts w:asciiTheme="minorHAnsi" w:eastAsia="Times New Roman" w:hAnsiTheme="minorHAnsi" w:cstheme="minorHAnsi"/>
          <w:color w:val="auto"/>
          <w:szCs w:val="24"/>
        </w:rPr>
        <w:t xml:space="preserve">(again, against those under 25) </w:t>
      </w:r>
      <w:r w:rsidR="00322EBF" w:rsidRPr="00E332EB">
        <w:rPr>
          <w:rFonts w:asciiTheme="minorHAnsi" w:eastAsia="Times New Roman" w:hAnsiTheme="minorHAnsi" w:cstheme="minorHAnsi"/>
          <w:color w:val="auto"/>
          <w:szCs w:val="24"/>
        </w:rPr>
        <w:t>remained at similar levels</w:t>
      </w:r>
      <w:r w:rsidR="00666130" w:rsidRPr="00E332EB">
        <w:rPr>
          <w:rFonts w:asciiTheme="minorHAnsi" w:eastAsia="Times New Roman" w:hAnsiTheme="minorHAnsi" w:cstheme="minorHAnsi"/>
          <w:color w:val="auto"/>
          <w:szCs w:val="24"/>
        </w:rPr>
        <w:t xml:space="preserve"> to previous years</w:t>
      </w:r>
      <w:r w:rsidR="00E0497C" w:rsidRPr="00E332EB">
        <w:rPr>
          <w:rFonts w:asciiTheme="minorHAnsi" w:eastAsia="Times New Roman" w:hAnsiTheme="minorHAnsi" w:cstheme="minorHAnsi"/>
          <w:color w:val="auto"/>
          <w:szCs w:val="24"/>
        </w:rPr>
        <w:t>.</w:t>
      </w:r>
      <w:r w:rsidR="00B9152D" w:rsidRPr="00C73022">
        <w:rPr>
          <w:rFonts w:asciiTheme="minorHAnsi" w:eastAsia="Times New Roman" w:hAnsiTheme="minorHAnsi" w:cstheme="minorHAnsi"/>
          <w:color w:val="auto"/>
          <w:szCs w:val="24"/>
        </w:rPr>
        <w:t xml:space="preserve"> </w:t>
      </w:r>
    </w:p>
    <w:p w14:paraId="0389DC83" w14:textId="77777777" w:rsidR="00BF01E4" w:rsidRPr="00C73022" w:rsidRDefault="00BF01E4" w:rsidP="007E5AE3">
      <w:pPr>
        <w:rPr>
          <w:rFonts w:asciiTheme="minorHAnsi" w:eastAsia="Times New Roman" w:hAnsiTheme="minorHAnsi" w:cstheme="minorHAnsi"/>
          <w:color w:val="auto"/>
          <w:szCs w:val="24"/>
        </w:rPr>
      </w:pPr>
    </w:p>
    <w:p w14:paraId="2C014530" w14:textId="77777777" w:rsidR="00B9677D" w:rsidRDefault="00357B51" w:rsidP="00262CC4">
      <w:r w:rsidRPr="00D113D6">
        <w:rPr>
          <w:rFonts w:asciiTheme="minorHAnsi" w:eastAsia="Times New Roman" w:hAnsiTheme="minorHAnsi" w:cstheme="minorHAnsi"/>
          <w:color w:val="auto"/>
          <w:szCs w:val="24"/>
        </w:rPr>
        <w:t xml:space="preserve">Whilst non-domestic homicides overall have reduced since funding began, </w:t>
      </w:r>
      <w:r w:rsidR="0017376A" w:rsidRPr="00D113D6">
        <w:rPr>
          <w:rFonts w:asciiTheme="minorHAnsi" w:eastAsia="Times New Roman" w:hAnsiTheme="minorHAnsi" w:cstheme="minorHAnsi"/>
          <w:color w:val="auto"/>
          <w:szCs w:val="24"/>
        </w:rPr>
        <w:t xml:space="preserve">there was a reduction in victims over 25 </w:t>
      </w:r>
      <w:r w:rsidR="007C4FC3" w:rsidRPr="00D113D6">
        <w:rPr>
          <w:rFonts w:asciiTheme="minorHAnsi" w:eastAsia="Times New Roman" w:hAnsiTheme="minorHAnsi" w:cstheme="minorHAnsi"/>
          <w:color w:val="auto"/>
          <w:szCs w:val="24"/>
        </w:rPr>
        <w:t>paired with</w:t>
      </w:r>
      <w:r w:rsidR="0017376A" w:rsidRPr="00D113D6">
        <w:rPr>
          <w:rFonts w:asciiTheme="minorHAnsi" w:eastAsia="Times New Roman" w:hAnsiTheme="minorHAnsi" w:cstheme="minorHAnsi"/>
          <w:color w:val="auto"/>
          <w:szCs w:val="24"/>
        </w:rPr>
        <w:t xml:space="preserve"> an increase in victims under 25. </w:t>
      </w:r>
      <w:r w:rsidR="0095318C" w:rsidRPr="00D113D6">
        <w:rPr>
          <w:rFonts w:asciiTheme="minorHAnsi" w:eastAsia="Times New Roman" w:hAnsiTheme="minorHAnsi" w:cstheme="minorHAnsi"/>
          <w:color w:val="auto"/>
          <w:szCs w:val="24"/>
        </w:rPr>
        <w:t xml:space="preserve">This core measure shows a 33% increase </w:t>
      </w:r>
      <w:r w:rsidR="00AD0958" w:rsidRPr="00D113D6">
        <w:rPr>
          <w:rFonts w:asciiTheme="minorHAnsi" w:eastAsia="Times New Roman" w:hAnsiTheme="minorHAnsi" w:cstheme="minorHAnsi"/>
          <w:color w:val="auto"/>
          <w:szCs w:val="24"/>
        </w:rPr>
        <w:t xml:space="preserve">but when looking at numbers </w:t>
      </w:r>
      <w:r w:rsidR="004A72CE" w:rsidRPr="00D113D6">
        <w:rPr>
          <w:rFonts w:asciiTheme="minorHAnsi" w:eastAsia="Times New Roman" w:hAnsiTheme="minorHAnsi" w:cstheme="minorHAnsi"/>
          <w:color w:val="auto"/>
          <w:szCs w:val="24"/>
        </w:rPr>
        <w:t xml:space="preserve">this is </w:t>
      </w:r>
      <w:r w:rsidR="00AD0958" w:rsidRPr="00D113D6">
        <w:rPr>
          <w:rFonts w:asciiTheme="minorHAnsi" w:eastAsia="Times New Roman" w:hAnsiTheme="minorHAnsi" w:cstheme="minorHAnsi"/>
          <w:color w:val="auto"/>
          <w:szCs w:val="24"/>
        </w:rPr>
        <w:t xml:space="preserve">an increase </w:t>
      </w:r>
      <w:r w:rsidR="00F40546" w:rsidRPr="00D113D6">
        <w:rPr>
          <w:rFonts w:asciiTheme="minorHAnsi" w:eastAsia="Times New Roman" w:hAnsiTheme="minorHAnsi" w:cstheme="minorHAnsi"/>
          <w:color w:val="auto"/>
          <w:szCs w:val="24"/>
        </w:rPr>
        <w:t xml:space="preserve">from </w:t>
      </w:r>
      <w:r w:rsidR="00131AEF" w:rsidRPr="00D113D6">
        <w:rPr>
          <w:rFonts w:asciiTheme="minorHAnsi" w:eastAsia="Times New Roman" w:hAnsiTheme="minorHAnsi" w:cstheme="minorHAnsi"/>
          <w:color w:val="auto"/>
          <w:szCs w:val="24"/>
        </w:rPr>
        <w:t>3 to 4</w:t>
      </w:r>
      <w:r w:rsidR="00596282" w:rsidRPr="00D113D6">
        <w:t>.</w:t>
      </w:r>
      <w:r w:rsidR="00596282" w:rsidRPr="00C73022">
        <w:t xml:space="preserve"> </w:t>
      </w:r>
    </w:p>
    <w:p w14:paraId="2FCB0331" w14:textId="7EBC0D3D" w:rsidR="00507E1F" w:rsidRPr="00B9677D" w:rsidRDefault="00507E1F" w:rsidP="00262CC4"/>
    <w:tbl>
      <w:tblPr>
        <w:tblW w:w="12320" w:type="dxa"/>
        <w:tblLook w:val="04A0" w:firstRow="1" w:lastRow="0" w:firstColumn="1" w:lastColumn="0" w:noHBand="0" w:noVBand="1"/>
      </w:tblPr>
      <w:tblGrid>
        <w:gridCol w:w="4815"/>
        <w:gridCol w:w="984"/>
        <w:gridCol w:w="1200"/>
        <w:gridCol w:w="980"/>
        <w:gridCol w:w="1071"/>
        <w:gridCol w:w="1090"/>
        <w:gridCol w:w="1120"/>
        <w:gridCol w:w="1060"/>
      </w:tblGrid>
      <w:tr w:rsidR="001934E4" w:rsidRPr="001934E4" w14:paraId="68E92E89" w14:textId="77777777" w:rsidTr="000A22FF">
        <w:trPr>
          <w:trHeight w:val="765"/>
        </w:trPr>
        <w:tc>
          <w:tcPr>
            <w:tcW w:w="4815" w:type="dxa"/>
            <w:tcBorders>
              <w:top w:val="single" w:sz="4" w:space="0" w:color="auto"/>
              <w:left w:val="single" w:sz="4" w:space="0" w:color="auto"/>
              <w:bottom w:val="single" w:sz="4" w:space="0" w:color="auto"/>
              <w:right w:val="single" w:sz="4" w:space="0" w:color="auto"/>
            </w:tcBorders>
            <w:shd w:val="clear" w:color="000000" w:fill="00847E"/>
            <w:noWrap/>
            <w:vAlign w:val="center"/>
            <w:hideMark/>
          </w:tcPr>
          <w:p w14:paraId="5AAE1136" w14:textId="77777777" w:rsidR="001934E4" w:rsidRPr="001934E4" w:rsidRDefault="001934E4" w:rsidP="001934E4">
            <w:pPr>
              <w:rPr>
                <w:rFonts w:eastAsia="Times New Roman"/>
                <w:b/>
                <w:bCs/>
                <w:color w:val="FFFFFF"/>
                <w:sz w:val="20"/>
                <w:szCs w:val="20"/>
              </w:rPr>
            </w:pPr>
            <w:r w:rsidRPr="001934E4">
              <w:rPr>
                <w:rFonts w:eastAsia="Times New Roman"/>
                <w:b/>
                <w:bCs/>
                <w:color w:val="FFFFFF"/>
                <w:sz w:val="20"/>
                <w:szCs w:val="20"/>
              </w:rPr>
              <w:t>Crime Measures</w:t>
            </w:r>
          </w:p>
        </w:tc>
        <w:tc>
          <w:tcPr>
            <w:tcW w:w="984" w:type="dxa"/>
            <w:tcBorders>
              <w:top w:val="single" w:sz="4" w:space="0" w:color="auto"/>
              <w:left w:val="nil"/>
              <w:bottom w:val="single" w:sz="4" w:space="0" w:color="auto"/>
              <w:right w:val="single" w:sz="4" w:space="0" w:color="auto"/>
            </w:tcBorders>
            <w:shd w:val="clear" w:color="000000" w:fill="00847E"/>
            <w:noWrap/>
            <w:vAlign w:val="center"/>
            <w:hideMark/>
          </w:tcPr>
          <w:p w14:paraId="62D71A69" w14:textId="77777777" w:rsidR="001934E4" w:rsidRPr="001934E4" w:rsidRDefault="001934E4" w:rsidP="001934E4">
            <w:pPr>
              <w:rPr>
                <w:rFonts w:eastAsia="Times New Roman"/>
                <w:b/>
                <w:bCs/>
                <w:color w:val="FFFFFF"/>
                <w:sz w:val="20"/>
                <w:szCs w:val="20"/>
              </w:rPr>
            </w:pPr>
            <w:r w:rsidRPr="001934E4">
              <w:rPr>
                <w:rFonts w:eastAsia="Times New Roman"/>
                <w:b/>
                <w:bCs/>
                <w:color w:val="FFFFFF"/>
                <w:sz w:val="20"/>
                <w:szCs w:val="20"/>
              </w:rPr>
              <w:t>2018/19</w:t>
            </w:r>
          </w:p>
        </w:tc>
        <w:tc>
          <w:tcPr>
            <w:tcW w:w="1200" w:type="dxa"/>
            <w:tcBorders>
              <w:top w:val="single" w:sz="4" w:space="0" w:color="auto"/>
              <w:left w:val="nil"/>
              <w:bottom w:val="single" w:sz="4" w:space="0" w:color="auto"/>
              <w:right w:val="single" w:sz="4" w:space="0" w:color="auto"/>
            </w:tcBorders>
            <w:shd w:val="clear" w:color="000000" w:fill="00847E"/>
            <w:noWrap/>
            <w:vAlign w:val="center"/>
            <w:hideMark/>
          </w:tcPr>
          <w:p w14:paraId="711D0728" w14:textId="77777777" w:rsidR="001934E4" w:rsidRPr="001934E4" w:rsidRDefault="001934E4" w:rsidP="001934E4">
            <w:pPr>
              <w:rPr>
                <w:rFonts w:eastAsia="Times New Roman"/>
                <w:b/>
                <w:bCs/>
                <w:color w:val="FFFFFF"/>
                <w:sz w:val="20"/>
                <w:szCs w:val="20"/>
              </w:rPr>
            </w:pPr>
            <w:r w:rsidRPr="001934E4">
              <w:rPr>
                <w:rFonts w:eastAsia="Times New Roman"/>
                <w:b/>
                <w:bCs/>
                <w:color w:val="FFFFFF"/>
                <w:sz w:val="20"/>
                <w:szCs w:val="20"/>
              </w:rPr>
              <w:t>2022/23</w:t>
            </w:r>
          </w:p>
        </w:tc>
        <w:tc>
          <w:tcPr>
            <w:tcW w:w="980" w:type="dxa"/>
            <w:tcBorders>
              <w:top w:val="single" w:sz="4" w:space="0" w:color="auto"/>
              <w:left w:val="nil"/>
              <w:bottom w:val="single" w:sz="4" w:space="0" w:color="auto"/>
              <w:right w:val="single" w:sz="4" w:space="0" w:color="auto"/>
            </w:tcBorders>
            <w:shd w:val="clear" w:color="000000" w:fill="00847E"/>
            <w:noWrap/>
            <w:vAlign w:val="center"/>
            <w:hideMark/>
          </w:tcPr>
          <w:p w14:paraId="01A881A5" w14:textId="77777777" w:rsidR="001934E4" w:rsidRPr="001934E4" w:rsidRDefault="001934E4" w:rsidP="001934E4">
            <w:pPr>
              <w:rPr>
                <w:rFonts w:eastAsia="Times New Roman"/>
                <w:b/>
                <w:bCs/>
                <w:color w:val="FFFFFF"/>
                <w:sz w:val="20"/>
                <w:szCs w:val="20"/>
              </w:rPr>
            </w:pPr>
            <w:r w:rsidRPr="001934E4">
              <w:rPr>
                <w:rFonts w:eastAsia="Times New Roman"/>
                <w:b/>
                <w:bCs/>
                <w:color w:val="FFFFFF"/>
                <w:sz w:val="20"/>
                <w:szCs w:val="20"/>
              </w:rPr>
              <w:t>2023/24</w:t>
            </w:r>
          </w:p>
        </w:tc>
        <w:tc>
          <w:tcPr>
            <w:tcW w:w="1071" w:type="dxa"/>
            <w:tcBorders>
              <w:top w:val="single" w:sz="4" w:space="0" w:color="auto"/>
              <w:left w:val="nil"/>
              <w:bottom w:val="single" w:sz="4" w:space="0" w:color="auto"/>
              <w:right w:val="single" w:sz="4" w:space="0" w:color="auto"/>
            </w:tcBorders>
            <w:shd w:val="clear" w:color="000000" w:fill="00847E"/>
            <w:vAlign w:val="center"/>
            <w:hideMark/>
          </w:tcPr>
          <w:p w14:paraId="38825103" w14:textId="77777777" w:rsidR="001934E4" w:rsidRPr="001934E4" w:rsidRDefault="001934E4" w:rsidP="001934E4">
            <w:pPr>
              <w:rPr>
                <w:rFonts w:eastAsia="Times New Roman"/>
                <w:b/>
                <w:bCs/>
                <w:color w:val="FFFFFF"/>
                <w:sz w:val="20"/>
                <w:szCs w:val="20"/>
              </w:rPr>
            </w:pPr>
            <w:r w:rsidRPr="001934E4">
              <w:rPr>
                <w:rFonts w:eastAsia="Times New Roman"/>
                <w:b/>
                <w:bCs/>
                <w:color w:val="FFFFFF"/>
                <w:sz w:val="20"/>
                <w:szCs w:val="20"/>
              </w:rPr>
              <w:t>Change on last year</w:t>
            </w:r>
          </w:p>
        </w:tc>
        <w:tc>
          <w:tcPr>
            <w:tcW w:w="1090" w:type="dxa"/>
            <w:tcBorders>
              <w:top w:val="single" w:sz="4" w:space="0" w:color="auto"/>
              <w:left w:val="nil"/>
              <w:bottom w:val="single" w:sz="4" w:space="0" w:color="auto"/>
              <w:right w:val="single" w:sz="4" w:space="0" w:color="auto"/>
            </w:tcBorders>
            <w:shd w:val="clear" w:color="000000" w:fill="00847E"/>
            <w:vAlign w:val="center"/>
            <w:hideMark/>
          </w:tcPr>
          <w:p w14:paraId="7A6AB129" w14:textId="77777777" w:rsidR="001934E4" w:rsidRPr="001934E4" w:rsidRDefault="001934E4" w:rsidP="001934E4">
            <w:pPr>
              <w:rPr>
                <w:rFonts w:eastAsia="Times New Roman"/>
                <w:b/>
                <w:bCs/>
                <w:color w:val="FFFFFF"/>
                <w:sz w:val="20"/>
                <w:szCs w:val="20"/>
              </w:rPr>
            </w:pPr>
            <w:r w:rsidRPr="001934E4">
              <w:rPr>
                <w:rFonts w:eastAsia="Times New Roman"/>
                <w:b/>
                <w:bCs/>
                <w:color w:val="FFFFFF"/>
                <w:sz w:val="20"/>
                <w:szCs w:val="20"/>
              </w:rPr>
              <w:t>Change on 2018/19</w:t>
            </w:r>
          </w:p>
        </w:tc>
        <w:tc>
          <w:tcPr>
            <w:tcW w:w="1120" w:type="dxa"/>
            <w:tcBorders>
              <w:top w:val="nil"/>
              <w:left w:val="nil"/>
              <w:bottom w:val="nil"/>
              <w:right w:val="nil"/>
            </w:tcBorders>
            <w:shd w:val="clear" w:color="auto" w:fill="auto"/>
            <w:noWrap/>
            <w:vAlign w:val="bottom"/>
            <w:hideMark/>
          </w:tcPr>
          <w:p w14:paraId="6A1B6BBA" w14:textId="77777777" w:rsidR="001934E4" w:rsidRPr="001934E4" w:rsidRDefault="001934E4" w:rsidP="001934E4">
            <w:pPr>
              <w:rPr>
                <w:rFonts w:eastAsia="Times New Roman"/>
                <w:b/>
                <w:bCs/>
                <w:color w:val="FFFFFF"/>
                <w:sz w:val="20"/>
                <w:szCs w:val="20"/>
              </w:rPr>
            </w:pPr>
          </w:p>
        </w:tc>
        <w:tc>
          <w:tcPr>
            <w:tcW w:w="1060" w:type="dxa"/>
            <w:tcBorders>
              <w:top w:val="nil"/>
              <w:left w:val="nil"/>
              <w:bottom w:val="nil"/>
              <w:right w:val="nil"/>
            </w:tcBorders>
            <w:shd w:val="clear" w:color="auto" w:fill="auto"/>
            <w:noWrap/>
            <w:vAlign w:val="bottom"/>
            <w:hideMark/>
          </w:tcPr>
          <w:p w14:paraId="3900A5E6" w14:textId="77777777"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6C002502" w14:textId="77777777" w:rsidTr="000A22FF">
        <w:trPr>
          <w:trHeight w:val="255"/>
        </w:trPr>
        <w:tc>
          <w:tcPr>
            <w:tcW w:w="4815" w:type="dxa"/>
            <w:tcBorders>
              <w:top w:val="nil"/>
              <w:left w:val="single" w:sz="4" w:space="0" w:color="auto"/>
              <w:bottom w:val="single" w:sz="4" w:space="0" w:color="auto"/>
              <w:right w:val="nil"/>
            </w:tcBorders>
            <w:shd w:val="clear" w:color="auto" w:fill="auto"/>
            <w:noWrap/>
            <w:vAlign w:val="bottom"/>
            <w:hideMark/>
          </w:tcPr>
          <w:p w14:paraId="54AB30A2" w14:textId="77777777" w:rsidR="001934E4" w:rsidRPr="001934E4" w:rsidRDefault="001934E4" w:rsidP="001934E4">
            <w:pPr>
              <w:rPr>
                <w:rFonts w:eastAsia="Times New Roman"/>
                <w:b/>
                <w:bCs/>
                <w:sz w:val="20"/>
                <w:szCs w:val="20"/>
              </w:rPr>
            </w:pPr>
            <w:r w:rsidRPr="001934E4">
              <w:rPr>
                <w:rFonts w:eastAsia="Times New Roman"/>
                <w:b/>
                <w:bCs/>
                <w:sz w:val="20"/>
                <w:szCs w:val="20"/>
              </w:rPr>
              <w:t>Knife-enabled serious violence</w:t>
            </w:r>
          </w:p>
        </w:tc>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4675A226" w14:textId="77777777" w:rsidR="001934E4" w:rsidRPr="001934E4" w:rsidRDefault="001934E4" w:rsidP="001934E4">
            <w:pPr>
              <w:jc w:val="right"/>
              <w:rPr>
                <w:rFonts w:eastAsia="Times New Roman"/>
                <w:sz w:val="20"/>
                <w:szCs w:val="20"/>
              </w:rPr>
            </w:pPr>
            <w:r w:rsidRPr="001934E4">
              <w:rPr>
                <w:rFonts w:eastAsia="Times New Roman"/>
                <w:sz w:val="20"/>
                <w:szCs w:val="20"/>
              </w:rPr>
              <w:t>2595</w:t>
            </w:r>
          </w:p>
        </w:tc>
        <w:tc>
          <w:tcPr>
            <w:tcW w:w="1200" w:type="dxa"/>
            <w:tcBorders>
              <w:top w:val="nil"/>
              <w:left w:val="nil"/>
              <w:bottom w:val="single" w:sz="4" w:space="0" w:color="auto"/>
              <w:right w:val="single" w:sz="4" w:space="0" w:color="auto"/>
            </w:tcBorders>
            <w:shd w:val="clear" w:color="auto" w:fill="auto"/>
            <w:noWrap/>
            <w:vAlign w:val="bottom"/>
            <w:hideMark/>
          </w:tcPr>
          <w:p w14:paraId="29DA69D7" w14:textId="77777777" w:rsidR="001934E4" w:rsidRPr="001934E4" w:rsidRDefault="001934E4" w:rsidP="001934E4">
            <w:pPr>
              <w:jc w:val="right"/>
              <w:rPr>
                <w:rFonts w:eastAsia="Times New Roman"/>
                <w:sz w:val="20"/>
                <w:szCs w:val="20"/>
              </w:rPr>
            </w:pPr>
            <w:r w:rsidRPr="001934E4">
              <w:rPr>
                <w:rFonts w:eastAsia="Times New Roman"/>
                <w:sz w:val="20"/>
                <w:szCs w:val="20"/>
              </w:rPr>
              <w:t>2289</w:t>
            </w:r>
          </w:p>
        </w:tc>
        <w:tc>
          <w:tcPr>
            <w:tcW w:w="980" w:type="dxa"/>
            <w:tcBorders>
              <w:top w:val="nil"/>
              <w:left w:val="nil"/>
              <w:bottom w:val="single" w:sz="4" w:space="0" w:color="auto"/>
              <w:right w:val="single" w:sz="4" w:space="0" w:color="auto"/>
            </w:tcBorders>
            <w:shd w:val="clear" w:color="auto" w:fill="auto"/>
            <w:noWrap/>
            <w:vAlign w:val="bottom"/>
            <w:hideMark/>
          </w:tcPr>
          <w:p w14:paraId="3B1B355F" w14:textId="77777777" w:rsidR="001934E4" w:rsidRPr="001934E4" w:rsidRDefault="001934E4" w:rsidP="001934E4">
            <w:pPr>
              <w:jc w:val="right"/>
              <w:rPr>
                <w:rFonts w:eastAsia="Times New Roman"/>
                <w:sz w:val="20"/>
                <w:szCs w:val="20"/>
              </w:rPr>
            </w:pPr>
            <w:r w:rsidRPr="001934E4">
              <w:rPr>
                <w:rFonts w:eastAsia="Times New Roman"/>
                <w:sz w:val="20"/>
                <w:szCs w:val="20"/>
              </w:rPr>
              <w:t>2284</w:t>
            </w:r>
          </w:p>
        </w:tc>
        <w:tc>
          <w:tcPr>
            <w:tcW w:w="1071"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14:paraId="1DDB564E" w14:textId="77777777" w:rsidR="001934E4" w:rsidRPr="001934E4" w:rsidRDefault="001934E4" w:rsidP="001934E4">
            <w:pPr>
              <w:jc w:val="right"/>
              <w:rPr>
                <w:rFonts w:eastAsia="Times New Roman"/>
                <w:sz w:val="20"/>
                <w:szCs w:val="20"/>
              </w:rPr>
            </w:pPr>
            <w:r w:rsidRPr="001934E4">
              <w:rPr>
                <w:rFonts w:eastAsia="Times New Roman"/>
                <w:sz w:val="20"/>
                <w:szCs w:val="20"/>
              </w:rPr>
              <w:t>-0.2%</w:t>
            </w:r>
          </w:p>
        </w:tc>
        <w:tc>
          <w:tcPr>
            <w:tcW w:w="1090"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028AAB2F" w14:textId="77777777" w:rsidR="001934E4" w:rsidRPr="001934E4" w:rsidRDefault="001934E4" w:rsidP="001934E4">
            <w:pPr>
              <w:jc w:val="right"/>
              <w:rPr>
                <w:rFonts w:eastAsia="Times New Roman"/>
                <w:sz w:val="20"/>
                <w:szCs w:val="20"/>
              </w:rPr>
            </w:pPr>
            <w:r w:rsidRPr="001934E4">
              <w:rPr>
                <w:rFonts w:eastAsia="Times New Roman"/>
                <w:sz w:val="20"/>
                <w:szCs w:val="20"/>
              </w:rPr>
              <w:t>-12.0%</w:t>
            </w:r>
          </w:p>
        </w:tc>
        <w:tc>
          <w:tcPr>
            <w:tcW w:w="1120" w:type="dxa"/>
            <w:tcBorders>
              <w:top w:val="nil"/>
              <w:left w:val="nil"/>
              <w:bottom w:val="nil"/>
              <w:right w:val="nil"/>
            </w:tcBorders>
            <w:shd w:val="clear" w:color="auto" w:fill="auto"/>
            <w:noWrap/>
            <w:vAlign w:val="bottom"/>
            <w:hideMark/>
          </w:tcPr>
          <w:p w14:paraId="1CD5CA12" w14:textId="77777777" w:rsidR="001934E4" w:rsidRPr="001934E4" w:rsidRDefault="001934E4" w:rsidP="001934E4">
            <w:pPr>
              <w:jc w:val="righ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0B5DD85" w14:textId="77777777"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6748835A" w14:textId="77777777" w:rsidTr="000A22FF">
        <w:trPr>
          <w:trHeight w:val="255"/>
        </w:trPr>
        <w:tc>
          <w:tcPr>
            <w:tcW w:w="4815" w:type="dxa"/>
            <w:tcBorders>
              <w:top w:val="nil"/>
              <w:left w:val="single" w:sz="4" w:space="0" w:color="auto"/>
              <w:bottom w:val="single" w:sz="4" w:space="0" w:color="auto"/>
              <w:right w:val="nil"/>
            </w:tcBorders>
            <w:shd w:val="clear" w:color="auto" w:fill="auto"/>
            <w:noWrap/>
            <w:vAlign w:val="bottom"/>
            <w:hideMark/>
          </w:tcPr>
          <w:p w14:paraId="5C98BAEE" w14:textId="77777777" w:rsidR="001934E4" w:rsidRPr="001934E4" w:rsidRDefault="001934E4" w:rsidP="001934E4">
            <w:pPr>
              <w:rPr>
                <w:rFonts w:eastAsia="Times New Roman"/>
                <w:sz w:val="20"/>
                <w:szCs w:val="20"/>
              </w:rPr>
            </w:pPr>
            <w:r w:rsidRPr="001934E4">
              <w:rPr>
                <w:rFonts w:eastAsia="Times New Roman"/>
                <w:sz w:val="20"/>
                <w:szCs w:val="20"/>
              </w:rPr>
              <w:t xml:space="preserve">     with victim aged under 25</w:t>
            </w:r>
          </w:p>
        </w:tc>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6A482A61" w14:textId="77777777" w:rsidR="001934E4" w:rsidRPr="001934E4" w:rsidRDefault="001934E4" w:rsidP="001934E4">
            <w:pPr>
              <w:jc w:val="right"/>
              <w:rPr>
                <w:rFonts w:eastAsia="Times New Roman"/>
                <w:sz w:val="20"/>
                <w:szCs w:val="20"/>
              </w:rPr>
            </w:pPr>
            <w:r w:rsidRPr="001934E4">
              <w:rPr>
                <w:rFonts w:eastAsia="Times New Roman"/>
                <w:sz w:val="20"/>
                <w:szCs w:val="20"/>
              </w:rPr>
              <w:t>982</w:t>
            </w:r>
          </w:p>
        </w:tc>
        <w:tc>
          <w:tcPr>
            <w:tcW w:w="1200" w:type="dxa"/>
            <w:tcBorders>
              <w:top w:val="nil"/>
              <w:left w:val="nil"/>
              <w:bottom w:val="single" w:sz="4" w:space="0" w:color="auto"/>
              <w:right w:val="single" w:sz="4" w:space="0" w:color="auto"/>
            </w:tcBorders>
            <w:shd w:val="clear" w:color="auto" w:fill="auto"/>
            <w:noWrap/>
            <w:vAlign w:val="bottom"/>
            <w:hideMark/>
          </w:tcPr>
          <w:p w14:paraId="6D8EB6FC" w14:textId="77777777" w:rsidR="001934E4" w:rsidRPr="001934E4" w:rsidRDefault="001934E4" w:rsidP="001934E4">
            <w:pPr>
              <w:jc w:val="right"/>
              <w:rPr>
                <w:rFonts w:eastAsia="Times New Roman"/>
                <w:sz w:val="20"/>
                <w:szCs w:val="20"/>
              </w:rPr>
            </w:pPr>
            <w:r w:rsidRPr="001934E4">
              <w:rPr>
                <w:rFonts w:eastAsia="Times New Roman"/>
                <w:sz w:val="20"/>
                <w:szCs w:val="20"/>
              </w:rPr>
              <w:t>837</w:t>
            </w:r>
          </w:p>
        </w:tc>
        <w:tc>
          <w:tcPr>
            <w:tcW w:w="980" w:type="dxa"/>
            <w:tcBorders>
              <w:top w:val="nil"/>
              <w:left w:val="nil"/>
              <w:bottom w:val="single" w:sz="4" w:space="0" w:color="auto"/>
              <w:right w:val="single" w:sz="4" w:space="0" w:color="auto"/>
            </w:tcBorders>
            <w:shd w:val="clear" w:color="auto" w:fill="auto"/>
            <w:noWrap/>
            <w:vAlign w:val="bottom"/>
            <w:hideMark/>
          </w:tcPr>
          <w:p w14:paraId="170EC308" w14:textId="77777777" w:rsidR="001934E4" w:rsidRPr="001934E4" w:rsidRDefault="001934E4" w:rsidP="001934E4">
            <w:pPr>
              <w:jc w:val="right"/>
              <w:rPr>
                <w:rFonts w:eastAsia="Times New Roman"/>
                <w:sz w:val="20"/>
                <w:szCs w:val="20"/>
              </w:rPr>
            </w:pPr>
            <w:r w:rsidRPr="001934E4">
              <w:rPr>
                <w:rFonts w:eastAsia="Times New Roman"/>
                <w:sz w:val="20"/>
                <w:szCs w:val="20"/>
              </w:rPr>
              <w:t>853</w:t>
            </w:r>
          </w:p>
        </w:tc>
        <w:tc>
          <w:tcPr>
            <w:tcW w:w="107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C5CC986" w14:textId="77777777" w:rsidR="001934E4" w:rsidRPr="001934E4" w:rsidRDefault="001934E4" w:rsidP="001934E4">
            <w:pPr>
              <w:jc w:val="right"/>
              <w:rPr>
                <w:rFonts w:eastAsia="Times New Roman"/>
                <w:sz w:val="20"/>
                <w:szCs w:val="20"/>
              </w:rPr>
            </w:pPr>
            <w:r w:rsidRPr="001934E4">
              <w:rPr>
                <w:rFonts w:eastAsia="Times New Roman"/>
                <w:sz w:val="20"/>
                <w:szCs w:val="20"/>
              </w:rPr>
              <w:t>1.9%</w:t>
            </w:r>
          </w:p>
        </w:tc>
        <w:tc>
          <w:tcPr>
            <w:tcW w:w="1090" w:type="dxa"/>
            <w:tcBorders>
              <w:top w:val="single" w:sz="4" w:space="0" w:color="auto"/>
              <w:left w:val="single" w:sz="4" w:space="0" w:color="auto"/>
              <w:bottom w:val="single" w:sz="4" w:space="0" w:color="auto"/>
              <w:right w:val="single" w:sz="4" w:space="0" w:color="auto"/>
            </w:tcBorders>
            <w:shd w:val="clear" w:color="000000" w:fill="F7E883"/>
            <w:noWrap/>
            <w:vAlign w:val="bottom"/>
            <w:hideMark/>
          </w:tcPr>
          <w:p w14:paraId="7EABD552" w14:textId="77777777" w:rsidR="001934E4" w:rsidRPr="001934E4" w:rsidRDefault="001934E4" w:rsidP="001934E4">
            <w:pPr>
              <w:jc w:val="right"/>
              <w:rPr>
                <w:rFonts w:eastAsia="Times New Roman"/>
                <w:sz w:val="20"/>
                <w:szCs w:val="20"/>
              </w:rPr>
            </w:pPr>
            <w:r w:rsidRPr="001934E4">
              <w:rPr>
                <w:rFonts w:eastAsia="Times New Roman"/>
                <w:sz w:val="20"/>
                <w:szCs w:val="20"/>
              </w:rPr>
              <w:t>-13.1%</w:t>
            </w:r>
          </w:p>
        </w:tc>
        <w:tc>
          <w:tcPr>
            <w:tcW w:w="1120" w:type="dxa"/>
            <w:tcBorders>
              <w:top w:val="nil"/>
              <w:left w:val="nil"/>
              <w:bottom w:val="nil"/>
              <w:right w:val="nil"/>
            </w:tcBorders>
            <w:shd w:val="clear" w:color="auto" w:fill="auto"/>
            <w:noWrap/>
            <w:vAlign w:val="bottom"/>
            <w:hideMark/>
          </w:tcPr>
          <w:p w14:paraId="21239B1C" w14:textId="77777777" w:rsidR="001934E4" w:rsidRPr="001934E4" w:rsidRDefault="001934E4" w:rsidP="001934E4">
            <w:pPr>
              <w:jc w:val="righ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E023F6F" w14:textId="77777777"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7C214DD5" w14:textId="77777777" w:rsidTr="000A22FF">
        <w:trPr>
          <w:trHeight w:val="255"/>
        </w:trPr>
        <w:tc>
          <w:tcPr>
            <w:tcW w:w="4815" w:type="dxa"/>
            <w:tcBorders>
              <w:top w:val="nil"/>
              <w:left w:val="single" w:sz="4" w:space="0" w:color="auto"/>
              <w:bottom w:val="nil"/>
              <w:right w:val="nil"/>
            </w:tcBorders>
            <w:shd w:val="clear" w:color="auto" w:fill="auto"/>
            <w:noWrap/>
            <w:vAlign w:val="bottom"/>
            <w:hideMark/>
          </w:tcPr>
          <w:p w14:paraId="63E4019D" w14:textId="77777777" w:rsidR="001934E4" w:rsidRPr="001934E4" w:rsidRDefault="001934E4" w:rsidP="001934E4">
            <w:pPr>
              <w:rPr>
                <w:rFonts w:eastAsia="Times New Roman"/>
                <w:sz w:val="20"/>
                <w:szCs w:val="20"/>
              </w:rPr>
            </w:pPr>
            <w:r w:rsidRPr="001934E4">
              <w:rPr>
                <w:rFonts w:eastAsia="Times New Roman"/>
                <w:sz w:val="20"/>
                <w:szCs w:val="20"/>
              </w:rPr>
              <w:t> </w:t>
            </w:r>
          </w:p>
        </w:tc>
        <w:tc>
          <w:tcPr>
            <w:tcW w:w="984" w:type="dxa"/>
            <w:tcBorders>
              <w:top w:val="nil"/>
              <w:left w:val="nil"/>
              <w:bottom w:val="nil"/>
              <w:right w:val="nil"/>
            </w:tcBorders>
            <w:shd w:val="clear" w:color="auto" w:fill="auto"/>
            <w:noWrap/>
            <w:vAlign w:val="bottom"/>
            <w:hideMark/>
          </w:tcPr>
          <w:p w14:paraId="3D1ECFC8" w14:textId="77777777" w:rsidR="001934E4" w:rsidRPr="001934E4" w:rsidRDefault="001934E4" w:rsidP="001934E4">
            <w:pPr>
              <w:rPr>
                <w:rFonts w:eastAsia="Times New Roman"/>
                <w:sz w:val="20"/>
                <w:szCs w:val="20"/>
              </w:rPr>
            </w:pPr>
          </w:p>
        </w:tc>
        <w:tc>
          <w:tcPr>
            <w:tcW w:w="1200" w:type="dxa"/>
            <w:tcBorders>
              <w:top w:val="nil"/>
              <w:left w:val="nil"/>
              <w:bottom w:val="nil"/>
              <w:right w:val="nil"/>
            </w:tcBorders>
            <w:shd w:val="clear" w:color="auto" w:fill="auto"/>
            <w:noWrap/>
            <w:vAlign w:val="bottom"/>
            <w:hideMark/>
          </w:tcPr>
          <w:p w14:paraId="62160D23" w14:textId="77777777" w:rsidR="001934E4" w:rsidRPr="001934E4" w:rsidRDefault="001934E4" w:rsidP="001934E4">
            <w:pPr>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14:paraId="0302DD9F" w14:textId="77777777" w:rsidR="001934E4" w:rsidRPr="001934E4" w:rsidRDefault="001934E4" w:rsidP="001934E4">
            <w:pPr>
              <w:rPr>
                <w:rFonts w:ascii="Times New Roman" w:eastAsia="Times New Roman" w:hAnsi="Times New Roman" w:cs="Times New Roman"/>
                <w:color w:val="auto"/>
                <w:sz w:val="20"/>
                <w:szCs w:val="20"/>
              </w:rPr>
            </w:pPr>
          </w:p>
        </w:tc>
        <w:tc>
          <w:tcPr>
            <w:tcW w:w="1071" w:type="dxa"/>
            <w:tcBorders>
              <w:top w:val="nil"/>
              <w:left w:val="nil"/>
              <w:bottom w:val="nil"/>
              <w:right w:val="nil"/>
            </w:tcBorders>
            <w:shd w:val="clear" w:color="auto" w:fill="auto"/>
            <w:noWrap/>
            <w:vAlign w:val="bottom"/>
            <w:hideMark/>
          </w:tcPr>
          <w:p w14:paraId="1FFCD170" w14:textId="77777777" w:rsidR="001934E4" w:rsidRPr="001934E4" w:rsidRDefault="001934E4" w:rsidP="001934E4">
            <w:pPr>
              <w:rPr>
                <w:rFonts w:ascii="Times New Roman" w:eastAsia="Times New Roman" w:hAnsi="Times New Roman" w:cs="Times New Roman"/>
                <w:color w:val="auto"/>
                <w:sz w:val="20"/>
                <w:szCs w:val="20"/>
              </w:rPr>
            </w:pPr>
          </w:p>
        </w:tc>
        <w:tc>
          <w:tcPr>
            <w:tcW w:w="1090" w:type="dxa"/>
            <w:tcBorders>
              <w:top w:val="nil"/>
              <w:left w:val="nil"/>
              <w:bottom w:val="nil"/>
              <w:right w:val="single" w:sz="4" w:space="0" w:color="auto"/>
            </w:tcBorders>
            <w:shd w:val="clear" w:color="auto" w:fill="auto"/>
            <w:noWrap/>
            <w:vAlign w:val="bottom"/>
            <w:hideMark/>
          </w:tcPr>
          <w:p w14:paraId="40FB83C4" w14:textId="77777777" w:rsidR="001934E4" w:rsidRPr="001934E4" w:rsidRDefault="001934E4" w:rsidP="001934E4">
            <w:pPr>
              <w:rPr>
                <w:rFonts w:eastAsia="Times New Roman"/>
                <w:sz w:val="20"/>
                <w:szCs w:val="20"/>
              </w:rPr>
            </w:pPr>
            <w:r w:rsidRPr="001934E4">
              <w:rPr>
                <w:rFonts w:eastAsia="Times New Roman"/>
                <w:sz w:val="20"/>
                <w:szCs w:val="20"/>
              </w:rPr>
              <w:t> </w:t>
            </w:r>
          </w:p>
        </w:tc>
        <w:tc>
          <w:tcPr>
            <w:tcW w:w="1120" w:type="dxa"/>
            <w:tcBorders>
              <w:top w:val="nil"/>
              <w:left w:val="nil"/>
              <w:bottom w:val="nil"/>
              <w:right w:val="nil"/>
            </w:tcBorders>
            <w:shd w:val="clear" w:color="auto" w:fill="auto"/>
            <w:noWrap/>
            <w:vAlign w:val="bottom"/>
            <w:hideMark/>
          </w:tcPr>
          <w:p w14:paraId="0BFACB07" w14:textId="77777777" w:rsidR="001934E4" w:rsidRPr="001934E4" w:rsidRDefault="001934E4" w:rsidP="001934E4">
            <w:pP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F4B7056" w14:textId="77777777"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31E3AA9C" w14:textId="77777777" w:rsidTr="000A22FF">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3E63B" w14:textId="77777777" w:rsidR="001934E4" w:rsidRPr="001934E4" w:rsidRDefault="001934E4" w:rsidP="001934E4">
            <w:pPr>
              <w:rPr>
                <w:rFonts w:eastAsia="Times New Roman"/>
                <w:b/>
                <w:bCs/>
                <w:sz w:val="20"/>
                <w:szCs w:val="20"/>
              </w:rPr>
            </w:pPr>
            <w:r w:rsidRPr="001934E4">
              <w:rPr>
                <w:rFonts w:eastAsia="Times New Roman"/>
                <w:b/>
                <w:bCs/>
                <w:sz w:val="20"/>
                <w:szCs w:val="20"/>
              </w:rPr>
              <w:t>Non-domestic homicides</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14:paraId="24943708" w14:textId="77777777" w:rsidR="001934E4" w:rsidRPr="001934E4" w:rsidRDefault="001934E4" w:rsidP="001934E4">
            <w:pPr>
              <w:jc w:val="right"/>
              <w:rPr>
                <w:rFonts w:eastAsia="Times New Roman"/>
                <w:sz w:val="20"/>
                <w:szCs w:val="20"/>
              </w:rPr>
            </w:pPr>
            <w:r w:rsidRPr="001934E4">
              <w:rPr>
                <w:rFonts w:eastAsia="Times New Roman"/>
                <w:sz w:val="20"/>
                <w:szCs w:val="20"/>
              </w:rPr>
              <w:t>25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5100053" w14:textId="77777777" w:rsidR="001934E4" w:rsidRPr="001934E4" w:rsidRDefault="001934E4" w:rsidP="001934E4">
            <w:pPr>
              <w:jc w:val="right"/>
              <w:rPr>
                <w:rFonts w:eastAsia="Times New Roman"/>
                <w:sz w:val="20"/>
                <w:szCs w:val="20"/>
              </w:rPr>
            </w:pPr>
            <w:r w:rsidRPr="001934E4">
              <w:rPr>
                <w:rFonts w:eastAsia="Times New Roman"/>
                <w:sz w:val="20"/>
                <w:szCs w:val="20"/>
              </w:rPr>
              <w:t>21</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1E968DD" w14:textId="77777777" w:rsidR="001934E4" w:rsidRPr="001934E4" w:rsidRDefault="001934E4" w:rsidP="001934E4">
            <w:pPr>
              <w:jc w:val="right"/>
              <w:rPr>
                <w:rFonts w:eastAsia="Times New Roman"/>
                <w:sz w:val="20"/>
                <w:szCs w:val="20"/>
              </w:rPr>
            </w:pPr>
            <w:r w:rsidRPr="001934E4">
              <w:rPr>
                <w:rFonts w:eastAsia="Times New Roman"/>
                <w:sz w:val="20"/>
                <w:szCs w:val="20"/>
              </w:rPr>
              <w:t>19</w:t>
            </w:r>
          </w:p>
        </w:tc>
        <w:tc>
          <w:tcPr>
            <w:tcW w:w="107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268B1A9" w14:textId="77777777" w:rsidR="001934E4" w:rsidRPr="001934E4" w:rsidRDefault="001934E4" w:rsidP="001934E4">
            <w:pPr>
              <w:jc w:val="right"/>
              <w:rPr>
                <w:rFonts w:eastAsia="Times New Roman"/>
                <w:sz w:val="20"/>
                <w:szCs w:val="20"/>
              </w:rPr>
            </w:pPr>
            <w:r w:rsidRPr="001934E4">
              <w:rPr>
                <w:rFonts w:eastAsia="Times New Roman"/>
                <w:sz w:val="20"/>
                <w:szCs w:val="20"/>
              </w:rPr>
              <w:t>-9.5%</w:t>
            </w:r>
          </w:p>
        </w:tc>
        <w:tc>
          <w:tcPr>
            <w:tcW w:w="109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749641" w14:textId="77777777" w:rsidR="001934E4" w:rsidRPr="001934E4" w:rsidRDefault="001934E4" w:rsidP="001934E4">
            <w:pPr>
              <w:jc w:val="right"/>
              <w:rPr>
                <w:rFonts w:eastAsia="Times New Roman"/>
                <w:sz w:val="20"/>
                <w:szCs w:val="20"/>
              </w:rPr>
            </w:pPr>
            <w:r w:rsidRPr="001934E4">
              <w:rPr>
                <w:rFonts w:eastAsia="Times New Roman"/>
                <w:sz w:val="20"/>
                <w:szCs w:val="20"/>
              </w:rPr>
              <w:t>-24.0%</w:t>
            </w:r>
          </w:p>
        </w:tc>
        <w:tc>
          <w:tcPr>
            <w:tcW w:w="1120" w:type="dxa"/>
            <w:tcBorders>
              <w:top w:val="nil"/>
              <w:left w:val="nil"/>
              <w:bottom w:val="nil"/>
              <w:right w:val="nil"/>
            </w:tcBorders>
            <w:shd w:val="clear" w:color="auto" w:fill="auto"/>
            <w:noWrap/>
            <w:vAlign w:val="bottom"/>
            <w:hideMark/>
          </w:tcPr>
          <w:p w14:paraId="44B5311A" w14:textId="77777777" w:rsidR="001934E4" w:rsidRPr="001934E4" w:rsidRDefault="001934E4" w:rsidP="001934E4">
            <w:pPr>
              <w:jc w:val="righ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6298517" w14:textId="77777777"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18345E91" w14:textId="77777777" w:rsidTr="000A22FF">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614E1D7" w14:textId="77777777" w:rsidR="001934E4" w:rsidRPr="001934E4" w:rsidRDefault="001934E4" w:rsidP="001934E4">
            <w:pPr>
              <w:rPr>
                <w:rFonts w:eastAsia="Times New Roman"/>
                <w:sz w:val="20"/>
                <w:szCs w:val="20"/>
              </w:rPr>
            </w:pPr>
            <w:r w:rsidRPr="001934E4">
              <w:rPr>
                <w:rFonts w:eastAsia="Times New Roman"/>
                <w:sz w:val="20"/>
                <w:szCs w:val="20"/>
              </w:rPr>
              <w:t xml:space="preserve">     knife-enabled with victim under 25</w:t>
            </w:r>
          </w:p>
        </w:tc>
        <w:tc>
          <w:tcPr>
            <w:tcW w:w="984" w:type="dxa"/>
            <w:tcBorders>
              <w:top w:val="nil"/>
              <w:left w:val="nil"/>
              <w:bottom w:val="single" w:sz="4" w:space="0" w:color="auto"/>
              <w:right w:val="single" w:sz="4" w:space="0" w:color="auto"/>
            </w:tcBorders>
            <w:shd w:val="clear" w:color="auto" w:fill="auto"/>
            <w:noWrap/>
            <w:vAlign w:val="bottom"/>
            <w:hideMark/>
          </w:tcPr>
          <w:p w14:paraId="6A28AD4D" w14:textId="77777777" w:rsidR="001934E4" w:rsidRPr="001934E4" w:rsidRDefault="001934E4" w:rsidP="001934E4">
            <w:pPr>
              <w:jc w:val="right"/>
              <w:rPr>
                <w:rFonts w:eastAsia="Times New Roman"/>
                <w:sz w:val="20"/>
                <w:szCs w:val="20"/>
              </w:rPr>
            </w:pPr>
            <w:r w:rsidRPr="001934E4">
              <w:rPr>
                <w:rFonts w:eastAsia="Times New Roman"/>
                <w:sz w:val="20"/>
                <w:szCs w:val="20"/>
              </w:rPr>
              <w:t>3</w:t>
            </w:r>
          </w:p>
        </w:tc>
        <w:tc>
          <w:tcPr>
            <w:tcW w:w="1200" w:type="dxa"/>
            <w:tcBorders>
              <w:top w:val="nil"/>
              <w:left w:val="nil"/>
              <w:bottom w:val="single" w:sz="4" w:space="0" w:color="auto"/>
              <w:right w:val="single" w:sz="4" w:space="0" w:color="auto"/>
            </w:tcBorders>
            <w:shd w:val="clear" w:color="auto" w:fill="auto"/>
            <w:noWrap/>
            <w:vAlign w:val="bottom"/>
            <w:hideMark/>
          </w:tcPr>
          <w:p w14:paraId="358D45A7" w14:textId="77777777" w:rsidR="001934E4" w:rsidRPr="001934E4" w:rsidRDefault="001934E4" w:rsidP="001934E4">
            <w:pPr>
              <w:jc w:val="right"/>
              <w:rPr>
                <w:rFonts w:eastAsia="Times New Roman"/>
                <w:sz w:val="20"/>
                <w:szCs w:val="20"/>
              </w:rPr>
            </w:pPr>
            <w:r w:rsidRPr="001934E4">
              <w:rPr>
                <w:rFonts w:eastAsia="Times New Roman"/>
                <w:sz w:val="20"/>
                <w:szCs w:val="20"/>
              </w:rPr>
              <w:t>4</w:t>
            </w:r>
          </w:p>
        </w:tc>
        <w:tc>
          <w:tcPr>
            <w:tcW w:w="980" w:type="dxa"/>
            <w:tcBorders>
              <w:top w:val="nil"/>
              <w:left w:val="nil"/>
              <w:bottom w:val="single" w:sz="4" w:space="0" w:color="auto"/>
              <w:right w:val="single" w:sz="4" w:space="0" w:color="auto"/>
            </w:tcBorders>
            <w:shd w:val="clear" w:color="auto" w:fill="auto"/>
            <w:noWrap/>
            <w:vAlign w:val="bottom"/>
            <w:hideMark/>
          </w:tcPr>
          <w:p w14:paraId="07B5F9FA" w14:textId="77777777" w:rsidR="001934E4" w:rsidRPr="001934E4" w:rsidRDefault="001934E4" w:rsidP="001934E4">
            <w:pPr>
              <w:jc w:val="right"/>
              <w:rPr>
                <w:rFonts w:eastAsia="Times New Roman"/>
                <w:sz w:val="20"/>
                <w:szCs w:val="20"/>
              </w:rPr>
            </w:pPr>
            <w:r w:rsidRPr="001934E4">
              <w:rPr>
                <w:rFonts w:eastAsia="Times New Roman"/>
                <w:sz w:val="20"/>
                <w:szCs w:val="20"/>
              </w:rPr>
              <w:t>4</w:t>
            </w:r>
          </w:p>
        </w:tc>
        <w:tc>
          <w:tcPr>
            <w:tcW w:w="1071"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14:paraId="6B43AB48" w14:textId="77777777" w:rsidR="001934E4" w:rsidRPr="001934E4" w:rsidRDefault="001934E4" w:rsidP="001934E4">
            <w:pPr>
              <w:jc w:val="right"/>
              <w:rPr>
                <w:rFonts w:eastAsia="Times New Roman"/>
                <w:sz w:val="20"/>
                <w:szCs w:val="20"/>
              </w:rPr>
            </w:pPr>
            <w:r w:rsidRPr="001934E4">
              <w:rPr>
                <w:rFonts w:eastAsia="Times New Roman"/>
                <w:sz w:val="20"/>
                <w:szCs w:val="20"/>
              </w:rPr>
              <w:t>0.0%</w:t>
            </w:r>
          </w:p>
        </w:tc>
        <w:tc>
          <w:tcPr>
            <w:tcW w:w="109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0EE397" w14:textId="77777777" w:rsidR="001934E4" w:rsidRPr="001934E4" w:rsidRDefault="001934E4" w:rsidP="001934E4">
            <w:pPr>
              <w:jc w:val="right"/>
              <w:rPr>
                <w:rFonts w:eastAsia="Times New Roman"/>
                <w:sz w:val="20"/>
                <w:szCs w:val="20"/>
              </w:rPr>
            </w:pPr>
            <w:r w:rsidRPr="001934E4">
              <w:rPr>
                <w:rFonts w:eastAsia="Times New Roman"/>
                <w:sz w:val="20"/>
                <w:szCs w:val="20"/>
              </w:rPr>
              <w:t>33.3%</w:t>
            </w:r>
          </w:p>
        </w:tc>
        <w:tc>
          <w:tcPr>
            <w:tcW w:w="1120" w:type="dxa"/>
            <w:tcBorders>
              <w:top w:val="nil"/>
              <w:left w:val="nil"/>
              <w:bottom w:val="nil"/>
              <w:right w:val="nil"/>
            </w:tcBorders>
            <w:shd w:val="clear" w:color="auto" w:fill="auto"/>
            <w:noWrap/>
            <w:vAlign w:val="bottom"/>
            <w:hideMark/>
          </w:tcPr>
          <w:p w14:paraId="3C3DEA34" w14:textId="77777777" w:rsidR="001934E4" w:rsidRPr="001934E4" w:rsidRDefault="001934E4" w:rsidP="001934E4">
            <w:pPr>
              <w:jc w:val="righ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E4E9845" w14:textId="77777777"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0FC17E3F" w14:textId="77777777" w:rsidTr="000A22FF">
        <w:trPr>
          <w:trHeight w:val="255"/>
        </w:trPr>
        <w:tc>
          <w:tcPr>
            <w:tcW w:w="4815" w:type="dxa"/>
            <w:tcBorders>
              <w:top w:val="nil"/>
              <w:left w:val="nil"/>
              <w:bottom w:val="nil"/>
              <w:right w:val="nil"/>
            </w:tcBorders>
            <w:shd w:val="clear" w:color="auto" w:fill="auto"/>
            <w:noWrap/>
            <w:vAlign w:val="bottom"/>
            <w:hideMark/>
          </w:tcPr>
          <w:p w14:paraId="2C1CAFCD" w14:textId="77777777" w:rsidR="001934E4" w:rsidRPr="001934E4" w:rsidRDefault="001934E4" w:rsidP="001934E4">
            <w:pPr>
              <w:rPr>
                <w:rFonts w:ascii="Times New Roman" w:eastAsia="Times New Roman" w:hAnsi="Times New Roman" w:cs="Times New Roman"/>
                <w:color w:val="auto"/>
                <w:sz w:val="20"/>
                <w:szCs w:val="20"/>
              </w:rPr>
            </w:pPr>
          </w:p>
        </w:tc>
        <w:tc>
          <w:tcPr>
            <w:tcW w:w="984" w:type="dxa"/>
            <w:tcBorders>
              <w:top w:val="nil"/>
              <w:left w:val="nil"/>
              <w:bottom w:val="nil"/>
              <w:right w:val="nil"/>
            </w:tcBorders>
            <w:shd w:val="clear" w:color="auto" w:fill="auto"/>
            <w:noWrap/>
            <w:vAlign w:val="bottom"/>
            <w:hideMark/>
          </w:tcPr>
          <w:p w14:paraId="63911E1E" w14:textId="77777777" w:rsidR="001934E4" w:rsidRPr="001934E4" w:rsidRDefault="001934E4" w:rsidP="001934E4">
            <w:pPr>
              <w:rPr>
                <w:rFonts w:ascii="Times New Roman" w:eastAsia="Times New Roman" w:hAnsi="Times New Roman" w:cs="Times New Roman"/>
                <w:color w:val="auto"/>
                <w:sz w:val="20"/>
                <w:szCs w:val="20"/>
              </w:rPr>
            </w:pPr>
          </w:p>
        </w:tc>
        <w:tc>
          <w:tcPr>
            <w:tcW w:w="1200" w:type="dxa"/>
            <w:tcBorders>
              <w:top w:val="nil"/>
              <w:left w:val="nil"/>
              <w:bottom w:val="nil"/>
              <w:right w:val="nil"/>
            </w:tcBorders>
            <w:shd w:val="clear" w:color="auto" w:fill="auto"/>
            <w:noWrap/>
            <w:vAlign w:val="bottom"/>
            <w:hideMark/>
          </w:tcPr>
          <w:p w14:paraId="513D4C26" w14:textId="77777777" w:rsidR="001934E4" w:rsidRPr="001934E4" w:rsidRDefault="001934E4" w:rsidP="001934E4">
            <w:pPr>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14:paraId="379F332F" w14:textId="77777777" w:rsidR="001934E4" w:rsidRPr="001934E4" w:rsidRDefault="001934E4" w:rsidP="001934E4">
            <w:pPr>
              <w:rPr>
                <w:rFonts w:ascii="Times New Roman" w:eastAsia="Times New Roman" w:hAnsi="Times New Roman" w:cs="Times New Roman"/>
                <w:color w:val="auto"/>
                <w:sz w:val="20"/>
                <w:szCs w:val="20"/>
              </w:rPr>
            </w:pPr>
          </w:p>
        </w:tc>
        <w:tc>
          <w:tcPr>
            <w:tcW w:w="1071" w:type="dxa"/>
            <w:tcBorders>
              <w:top w:val="nil"/>
              <w:left w:val="nil"/>
              <w:bottom w:val="nil"/>
              <w:right w:val="nil"/>
            </w:tcBorders>
            <w:shd w:val="clear" w:color="auto" w:fill="auto"/>
            <w:noWrap/>
            <w:vAlign w:val="bottom"/>
            <w:hideMark/>
          </w:tcPr>
          <w:p w14:paraId="717B62B2" w14:textId="77777777" w:rsidR="001934E4" w:rsidRPr="001934E4" w:rsidRDefault="001934E4" w:rsidP="001934E4">
            <w:pPr>
              <w:rPr>
                <w:rFonts w:ascii="Times New Roman" w:eastAsia="Times New Roman" w:hAnsi="Times New Roman" w:cs="Times New Roman"/>
                <w:color w:val="auto"/>
                <w:sz w:val="20"/>
                <w:szCs w:val="20"/>
              </w:rPr>
            </w:pPr>
          </w:p>
        </w:tc>
        <w:tc>
          <w:tcPr>
            <w:tcW w:w="1090" w:type="dxa"/>
            <w:tcBorders>
              <w:top w:val="nil"/>
              <w:left w:val="nil"/>
              <w:bottom w:val="nil"/>
              <w:right w:val="nil"/>
            </w:tcBorders>
            <w:shd w:val="clear" w:color="auto" w:fill="auto"/>
            <w:noWrap/>
            <w:vAlign w:val="bottom"/>
            <w:hideMark/>
          </w:tcPr>
          <w:p w14:paraId="25863197" w14:textId="77777777" w:rsidR="001934E4" w:rsidRPr="001934E4" w:rsidRDefault="001934E4" w:rsidP="001934E4">
            <w:pP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noWrap/>
            <w:vAlign w:val="bottom"/>
            <w:hideMark/>
          </w:tcPr>
          <w:p w14:paraId="28292920" w14:textId="77777777" w:rsidR="001934E4" w:rsidRPr="001934E4" w:rsidRDefault="001934E4" w:rsidP="001934E4">
            <w:pPr>
              <w:rPr>
                <w:rFonts w:ascii="Times New Roman" w:eastAsia="Times New Roman" w:hAnsi="Times New Roman" w:cs="Times New Roman"/>
                <w:color w:val="auto"/>
                <w:sz w:val="20"/>
                <w:szCs w:val="20"/>
              </w:rPr>
            </w:pPr>
          </w:p>
        </w:tc>
        <w:tc>
          <w:tcPr>
            <w:tcW w:w="1060" w:type="dxa"/>
            <w:tcBorders>
              <w:top w:val="nil"/>
              <w:left w:val="nil"/>
              <w:bottom w:val="nil"/>
              <w:right w:val="nil"/>
            </w:tcBorders>
            <w:shd w:val="clear" w:color="auto" w:fill="auto"/>
            <w:noWrap/>
            <w:vAlign w:val="bottom"/>
            <w:hideMark/>
          </w:tcPr>
          <w:p w14:paraId="4E1B7E1A" w14:textId="77777777"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1EBA3272" w14:textId="77777777" w:rsidTr="000A22FF">
        <w:trPr>
          <w:trHeight w:val="255"/>
        </w:trPr>
        <w:tc>
          <w:tcPr>
            <w:tcW w:w="4815" w:type="dxa"/>
            <w:tcBorders>
              <w:top w:val="nil"/>
              <w:left w:val="nil"/>
              <w:bottom w:val="nil"/>
              <w:right w:val="nil"/>
            </w:tcBorders>
            <w:shd w:val="clear" w:color="auto" w:fill="auto"/>
            <w:noWrap/>
            <w:vAlign w:val="bottom"/>
            <w:hideMark/>
          </w:tcPr>
          <w:p w14:paraId="0D14DF5A" w14:textId="77777777" w:rsidR="001934E4" w:rsidRPr="001934E4" w:rsidRDefault="001934E4" w:rsidP="001934E4">
            <w:pPr>
              <w:rPr>
                <w:rFonts w:ascii="Times New Roman" w:eastAsia="Times New Roman" w:hAnsi="Times New Roman" w:cs="Times New Roman"/>
                <w:color w:val="auto"/>
                <w:sz w:val="20"/>
                <w:szCs w:val="20"/>
              </w:rPr>
            </w:pPr>
          </w:p>
        </w:tc>
        <w:tc>
          <w:tcPr>
            <w:tcW w:w="984" w:type="dxa"/>
            <w:tcBorders>
              <w:top w:val="nil"/>
              <w:left w:val="nil"/>
              <w:bottom w:val="nil"/>
              <w:right w:val="nil"/>
            </w:tcBorders>
            <w:shd w:val="clear" w:color="auto" w:fill="auto"/>
            <w:noWrap/>
            <w:vAlign w:val="bottom"/>
            <w:hideMark/>
          </w:tcPr>
          <w:p w14:paraId="74C93677" w14:textId="77777777" w:rsidR="001934E4" w:rsidRPr="001934E4" w:rsidRDefault="001934E4" w:rsidP="001934E4">
            <w:pPr>
              <w:rPr>
                <w:rFonts w:ascii="Times New Roman" w:eastAsia="Times New Roman" w:hAnsi="Times New Roman" w:cs="Times New Roman"/>
                <w:color w:val="auto"/>
                <w:sz w:val="20"/>
                <w:szCs w:val="20"/>
              </w:rPr>
            </w:pPr>
          </w:p>
        </w:tc>
        <w:tc>
          <w:tcPr>
            <w:tcW w:w="1200" w:type="dxa"/>
            <w:tcBorders>
              <w:top w:val="nil"/>
              <w:left w:val="nil"/>
              <w:bottom w:val="nil"/>
              <w:right w:val="nil"/>
            </w:tcBorders>
            <w:shd w:val="clear" w:color="auto" w:fill="auto"/>
            <w:noWrap/>
            <w:vAlign w:val="bottom"/>
            <w:hideMark/>
          </w:tcPr>
          <w:p w14:paraId="663B6AF7" w14:textId="77777777" w:rsidR="001934E4" w:rsidRPr="001934E4" w:rsidRDefault="001934E4" w:rsidP="001934E4">
            <w:pPr>
              <w:rPr>
                <w:rFonts w:ascii="Times New Roman" w:eastAsia="Times New Roman" w:hAnsi="Times New Roman" w:cs="Times New Roman"/>
                <w:color w:val="auto"/>
                <w:sz w:val="20"/>
                <w:szCs w:val="20"/>
              </w:rPr>
            </w:pPr>
          </w:p>
        </w:tc>
        <w:tc>
          <w:tcPr>
            <w:tcW w:w="980" w:type="dxa"/>
            <w:tcBorders>
              <w:top w:val="nil"/>
              <w:left w:val="nil"/>
              <w:bottom w:val="nil"/>
              <w:right w:val="nil"/>
            </w:tcBorders>
            <w:shd w:val="clear" w:color="auto" w:fill="auto"/>
            <w:noWrap/>
            <w:vAlign w:val="bottom"/>
            <w:hideMark/>
          </w:tcPr>
          <w:p w14:paraId="108369C3" w14:textId="77777777" w:rsidR="001934E4" w:rsidRPr="001934E4" w:rsidRDefault="001934E4" w:rsidP="001934E4">
            <w:pPr>
              <w:rPr>
                <w:rFonts w:ascii="Times New Roman" w:eastAsia="Times New Roman" w:hAnsi="Times New Roman" w:cs="Times New Roman"/>
                <w:color w:val="auto"/>
                <w:sz w:val="20"/>
                <w:szCs w:val="20"/>
              </w:rPr>
            </w:pPr>
          </w:p>
        </w:tc>
        <w:tc>
          <w:tcPr>
            <w:tcW w:w="1071" w:type="dxa"/>
            <w:tcBorders>
              <w:top w:val="nil"/>
              <w:left w:val="nil"/>
              <w:bottom w:val="nil"/>
              <w:right w:val="nil"/>
            </w:tcBorders>
            <w:shd w:val="clear" w:color="auto" w:fill="auto"/>
            <w:noWrap/>
            <w:vAlign w:val="bottom"/>
            <w:hideMark/>
          </w:tcPr>
          <w:p w14:paraId="1C7D2420" w14:textId="77777777" w:rsidR="001934E4" w:rsidRPr="001934E4" w:rsidRDefault="001934E4" w:rsidP="001934E4">
            <w:pPr>
              <w:rPr>
                <w:rFonts w:ascii="Times New Roman" w:eastAsia="Times New Roman" w:hAnsi="Times New Roman" w:cs="Times New Roman"/>
                <w:color w:val="auto"/>
                <w:sz w:val="20"/>
                <w:szCs w:val="20"/>
              </w:rPr>
            </w:pPr>
          </w:p>
        </w:tc>
        <w:tc>
          <w:tcPr>
            <w:tcW w:w="1090" w:type="dxa"/>
            <w:tcBorders>
              <w:top w:val="nil"/>
              <w:left w:val="nil"/>
              <w:bottom w:val="nil"/>
              <w:right w:val="nil"/>
            </w:tcBorders>
            <w:shd w:val="clear" w:color="auto" w:fill="auto"/>
            <w:noWrap/>
            <w:vAlign w:val="bottom"/>
            <w:hideMark/>
          </w:tcPr>
          <w:p w14:paraId="07DFA1A4" w14:textId="77777777" w:rsidR="001934E4" w:rsidRPr="001934E4" w:rsidRDefault="001934E4" w:rsidP="001934E4">
            <w:pPr>
              <w:rPr>
                <w:rFonts w:ascii="Times New Roman" w:eastAsia="Times New Roman" w:hAnsi="Times New Roman" w:cs="Times New Roman"/>
                <w:color w:val="auto"/>
                <w:sz w:val="20"/>
                <w:szCs w:val="20"/>
              </w:rPr>
            </w:pPr>
          </w:p>
        </w:tc>
        <w:tc>
          <w:tcPr>
            <w:tcW w:w="1120" w:type="dxa"/>
            <w:tcBorders>
              <w:top w:val="nil"/>
              <w:left w:val="nil"/>
              <w:bottom w:val="nil"/>
              <w:right w:val="nil"/>
            </w:tcBorders>
            <w:shd w:val="clear" w:color="auto" w:fill="auto"/>
            <w:noWrap/>
            <w:vAlign w:val="bottom"/>
            <w:hideMark/>
          </w:tcPr>
          <w:p w14:paraId="2948C508" w14:textId="77777777" w:rsidR="001934E4" w:rsidRPr="001934E4" w:rsidRDefault="001934E4" w:rsidP="001934E4">
            <w:pPr>
              <w:rPr>
                <w:rFonts w:ascii="Times New Roman" w:eastAsia="Times New Roman" w:hAnsi="Times New Roman" w:cs="Times New Roman"/>
                <w:color w:val="auto"/>
                <w:sz w:val="20"/>
                <w:szCs w:val="20"/>
              </w:rPr>
            </w:pPr>
          </w:p>
        </w:tc>
        <w:tc>
          <w:tcPr>
            <w:tcW w:w="1060" w:type="dxa"/>
            <w:tcBorders>
              <w:top w:val="nil"/>
              <w:left w:val="nil"/>
              <w:bottom w:val="nil"/>
              <w:right w:val="nil"/>
            </w:tcBorders>
            <w:shd w:val="clear" w:color="auto" w:fill="auto"/>
            <w:noWrap/>
            <w:vAlign w:val="bottom"/>
            <w:hideMark/>
          </w:tcPr>
          <w:p w14:paraId="67BB7D13" w14:textId="77777777"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62CBE2D2" w14:textId="77777777" w:rsidTr="000A22FF">
        <w:trPr>
          <w:trHeight w:val="765"/>
        </w:trPr>
        <w:tc>
          <w:tcPr>
            <w:tcW w:w="4815" w:type="dxa"/>
            <w:tcBorders>
              <w:top w:val="single" w:sz="4" w:space="0" w:color="auto"/>
              <w:left w:val="single" w:sz="4" w:space="0" w:color="auto"/>
              <w:bottom w:val="single" w:sz="4" w:space="0" w:color="auto"/>
              <w:right w:val="single" w:sz="4" w:space="0" w:color="auto"/>
            </w:tcBorders>
            <w:shd w:val="clear" w:color="000000" w:fill="00847E"/>
            <w:vAlign w:val="center"/>
            <w:hideMark/>
          </w:tcPr>
          <w:p w14:paraId="682E1282" w14:textId="6B8FE154" w:rsidR="001934E4" w:rsidRPr="001934E4" w:rsidRDefault="001934E4" w:rsidP="001934E4">
            <w:pPr>
              <w:jc w:val="center"/>
              <w:rPr>
                <w:rFonts w:eastAsia="Times New Roman"/>
                <w:b/>
                <w:bCs/>
                <w:color w:val="FFFFFF"/>
                <w:sz w:val="20"/>
                <w:szCs w:val="20"/>
              </w:rPr>
            </w:pPr>
            <w:r w:rsidRPr="001934E4">
              <w:rPr>
                <w:rFonts w:eastAsia="Times New Roman"/>
                <w:b/>
                <w:bCs/>
                <w:color w:val="FFFFFF"/>
                <w:sz w:val="20"/>
                <w:szCs w:val="20"/>
              </w:rPr>
              <w:t xml:space="preserve">Hospital Admissions for assaults by a sharp object </w:t>
            </w:r>
            <w:r w:rsidR="003C36B5">
              <w:rPr>
                <w:rFonts w:eastAsia="Times New Roman"/>
                <w:b/>
                <w:bCs/>
                <w:color w:val="FFFFFF"/>
                <w:sz w:val="20"/>
                <w:szCs w:val="20"/>
              </w:rPr>
              <w:t>(</w:t>
            </w:r>
            <w:r w:rsidRPr="001934E4">
              <w:rPr>
                <w:rFonts w:eastAsia="Times New Roman"/>
                <w:b/>
                <w:bCs/>
                <w:color w:val="FFFFFF"/>
                <w:sz w:val="20"/>
                <w:szCs w:val="20"/>
              </w:rPr>
              <w:t xml:space="preserve">ages 0 </w:t>
            </w:r>
            <w:r w:rsidR="003C36B5">
              <w:rPr>
                <w:rFonts w:eastAsia="Times New Roman"/>
                <w:b/>
                <w:bCs/>
                <w:color w:val="FFFFFF"/>
                <w:sz w:val="20"/>
                <w:szCs w:val="20"/>
              </w:rPr>
              <w:t>–</w:t>
            </w:r>
            <w:r w:rsidRPr="001934E4">
              <w:rPr>
                <w:rFonts w:eastAsia="Times New Roman"/>
                <w:b/>
                <w:bCs/>
                <w:color w:val="FFFFFF"/>
                <w:sz w:val="20"/>
                <w:szCs w:val="20"/>
              </w:rPr>
              <w:t xml:space="preserve"> 25</w:t>
            </w:r>
            <w:r w:rsidR="003C36B5">
              <w:rPr>
                <w:rFonts w:eastAsia="Times New Roman"/>
                <w:b/>
                <w:bCs/>
                <w:color w:val="FFFFFF"/>
                <w:sz w:val="20"/>
                <w:szCs w:val="20"/>
              </w:rPr>
              <w:t>)</w:t>
            </w:r>
            <w:r w:rsidRPr="001934E4">
              <w:rPr>
                <w:rFonts w:eastAsia="Times New Roman"/>
                <w:b/>
                <w:bCs/>
                <w:color w:val="FFFFFF"/>
                <w:sz w:val="20"/>
                <w:szCs w:val="20"/>
              </w:rPr>
              <w:t xml:space="preserve"> </w:t>
            </w:r>
          </w:p>
        </w:tc>
        <w:tc>
          <w:tcPr>
            <w:tcW w:w="984" w:type="dxa"/>
            <w:tcBorders>
              <w:top w:val="single" w:sz="4" w:space="0" w:color="auto"/>
              <w:left w:val="nil"/>
              <w:bottom w:val="single" w:sz="4" w:space="0" w:color="auto"/>
              <w:right w:val="single" w:sz="4" w:space="0" w:color="auto"/>
            </w:tcBorders>
            <w:shd w:val="clear" w:color="000000" w:fill="00847E"/>
            <w:noWrap/>
            <w:vAlign w:val="bottom"/>
            <w:hideMark/>
          </w:tcPr>
          <w:p w14:paraId="4A88EFED" w14:textId="77777777" w:rsidR="001934E4" w:rsidRPr="001934E4" w:rsidRDefault="001934E4" w:rsidP="001934E4">
            <w:pPr>
              <w:jc w:val="right"/>
              <w:rPr>
                <w:rFonts w:eastAsia="Times New Roman"/>
                <w:b/>
                <w:bCs/>
                <w:color w:val="FFFFFF"/>
                <w:sz w:val="20"/>
                <w:szCs w:val="20"/>
              </w:rPr>
            </w:pPr>
            <w:r w:rsidRPr="001934E4">
              <w:rPr>
                <w:rFonts w:eastAsia="Times New Roman"/>
                <w:b/>
                <w:bCs/>
                <w:color w:val="FFFFFF"/>
                <w:sz w:val="20"/>
                <w:szCs w:val="20"/>
              </w:rPr>
              <w:t>2019</w:t>
            </w:r>
          </w:p>
        </w:tc>
        <w:tc>
          <w:tcPr>
            <w:tcW w:w="1200" w:type="dxa"/>
            <w:tcBorders>
              <w:top w:val="single" w:sz="4" w:space="0" w:color="auto"/>
              <w:left w:val="nil"/>
              <w:bottom w:val="single" w:sz="4" w:space="0" w:color="auto"/>
              <w:right w:val="single" w:sz="4" w:space="0" w:color="auto"/>
            </w:tcBorders>
            <w:shd w:val="clear" w:color="000000" w:fill="00847E"/>
            <w:noWrap/>
            <w:vAlign w:val="bottom"/>
            <w:hideMark/>
          </w:tcPr>
          <w:p w14:paraId="026923C1" w14:textId="77777777" w:rsidR="001934E4" w:rsidRPr="001934E4" w:rsidRDefault="001934E4" w:rsidP="001934E4">
            <w:pPr>
              <w:jc w:val="right"/>
              <w:rPr>
                <w:rFonts w:eastAsia="Times New Roman"/>
                <w:b/>
                <w:bCs/>
                <w:color w:val="FFFFFF"/>
                <w:sz w:val="20"/>
                <w:szCs w:val="20"/>
              </w:rPr>
            </w:pPr>
            <w:r w:rsidRPr="001934E4">
              <w:rPr>
                <w:rFonts w:eastAsia="Times New Roman"/>
                <w:b/>
                <w:bCs/>
                <w:color w:val="FFFFFF"/>
                <w:sz w:val="20"/>
                <w:szCs w:val="20"/>
              </w:rPr>
              <w:t>2020</w:t>
            </w:r>
          </w:p>
        </w:tc>
        <w:tc>
          <w:tcPr>
            <w:tcW w:w="980" w:type="dxa"/>
            <w:tcBorders>
              <w:top w:val="single" w:sz="4" w:space="0" w:color="auto"/>
              <w:left w:val="nil"/>
              <w:bottom w:val="single" w:sz="4" w:space="0" w:color="auto"/>
              <w:right w:val="single" w:sz="4" w:space="0" w:color="auto"/>
            </w:tcBorders>
            <w:shd w:val="clear" w:color="000000" w:fill="00847E"/>
            <w:noWrap/>
            <w:vAlign w:val="bottom"/>
            <w:hideMark/>
          </w:tcPr>
          <w:p w14:paraId="168D4FA0" w14:textId="77777777" w:rsidR="001934E4" w:rsidRPr="001934E4" w:rsidRDefault="001934E4" w:rsidP="001934E4">
            <w:pPr>
              <w:jc w:val="right"/>
              <w:rPr>
                <w:rFonts w:eastAsia="Times New Roman"/>
                <w:b/>
                <w:bCs/>
                <w:color w:val="FFFFFF"/>
                <w:sz w:val="20"/>
                <w:szCs w:val="20"/>
              </w:rPr>
            </w:pPr>
            <w:r w:rsidRPr="001934E4">
              <w:rPr>
                <w:rFonts w:eastAsia="Times New Roman"/>
                <w:b/>
                <w:bCs/>
                <w:color w:val="FFFFFF"/>
                <w:sz w:val="20"/>
                <w:szCs w:val="20"/>
              </w:rPr>
              <w:t>2021</w:t>
            </w:r>
          </w:p>
        </w:tc>
        <w:tc>
          <w:tcPr>
            <w:tcW w:w="1071" w:type="dxa"/>
            <w:tcBorders>
              <w:top w:val="single" w:sz="4" w:space="0" w:color="auto"/>
              <w:left w:val="nil"/>
              <w:bottom w:val="single" w:sz="4" w:space="0" w:color="auto"/>
              <w:right w:val="single" w:sz="4" w:space="0" w:color="auto"/>
            </w:tcBorders>
            <w:shd w:val="clear" w:color="000000" w:fill="00847E"/>
            <w:noWrap/>
            <w:vAlign w:val="bottom"/>
            <w:hideMark/>
          </w:tcPr>
          <w:p w14:paraId="46345C8F" w14:textId="77777777" w:rsidR="001934E4" w:rsidRPr="001934E4" w:rsidRDefault="001934E4" w:rsidP="001934E4">
            <w:pPr>
              <w:jc w:val="right"/>
              <w:rPr>
                <w:rFonts w:eastAsia="Times New Roman"/>
                <w:b/>
                <w:bCs/>
                <w:color w:val="FFFFFF"/>
                <w:sz w:val="20"/>
                <w:szCs w:val="20"/>
              </w:rPr>
            </w:pPr>
            <w:r w:rsidRPr="001934E4">
              <w:rPr>
                <w:rFonts w:eastAsia="Times New Roman"/>
                <w:b/>
                <w:bCs/>
                <w:color w:val="FFFFFF"/>
                <w:sz w:val="20"/>
                <w:szCs w:val="20"/>
              </w:rPr>
              <w:t>2022</w:t>
            </w:r>
          </w:p>
        </w:tc>
        <w:tc>
          <w:tcPr>
            <w:tcW w:w="1090" w:type="dxa"/>
            <w:tcBorders>
              <w:top w:val="single" w:sz="4" w:space="0" w:color="auto"/>
              <w:left w:val="nil"/>
              <w:bottom w:val="single" w:sz="4" w:space="0" w:color="auto"/>
              <w:right w:val="single" w:sz="4" w:space="0" w:color="auto"/>
            </w:tcBorders>
            <w:shd w:val="clear" w:color="000000" w:fill="00847E"/>
            <w:noWrap/>
            <w:vAlign w:val="bottom"/>
            <w:hideMark/>
          </w:tcPr>
          <w:p w14:paraId="61CFA39A" w14:textId="77777777" w:rsidR="001934E4" w:rsidRPr="001934E4" w:rsidRDefault="001934E4" w:rsidP="001934E4">
            <w:pPr>
              <w:jc w:val="right"/>
              <w:rPr>
                <w:rFonts w:eastAsia="Times New Roman"/>
                <w:b/>
                <w:bCs/>
                <w:color w:val="FFFFFF"/>
                <w:sz w:val="20"/>
                <w:szCs w:val="20"/>
              </w:rPr>
            </w:pPr>
            <w:r w:rsidRPr="001934E4">
              <w:rPr>
                <w:rFonts w:eastAsia="Times New Roman"/>
                <w:b/>
                <w:bCs/>
                <w:color w:val="FFFFFF"/>
                <w:sz w:val="20"/>
                <w:szCs w:val="20"/>
              </w:rPr>
              <w:t>2023</w:t>
            </w:r>
          </w:p>
        </w:tc>
        <w:tc>
          <w:tcPr>
            <w:tcW w:w="1120" w:type="dxa"/>
            <w:tcBorders>
              <w:top w:val="single" w:sz="4" w:space="0" w:color="auto"/>
              <w:left w:val="nil"/>
              <w:bottom w:val="single" w:sz="4" w:space="0" w:color="auto"/>
              <w:right w:val="single" w:sz="4" w:space="0" w:color="auto"/>
            </w:tcBorders>
            <w:shd w:val="clear" w:color="000000" w:fill="00847E"/>
            <w:vAlign w:val="center"/>
            <w:hideMark/>
          </w:tcPr>
          <w:p w14:paraId="75C439FC" w14:textId="77777777" w:rsidR="001934E4" w:rsidRPr="001934E4" w:rsidRDefault="001934E4" w:rsidP="001934E4">
            <w:pPr>
              <w:jc w:val="center"/>
              <w:rPr>
                <w:rFonts w:eastAsia="Times New Roman"/>
                <w:b/>
                <w:bCs/>
                <w:color w:val="FFFFFF"/>
                <w:sz w:val="20"/>
                <w:szCs w:val="20"/>
              </w:rPr>
            </w:pPr>
            <w:r w:rsidRPr="001934E4">
              <w:rPr>
                <w:rFonts w:eastAsia="Times New Roman"/>
                <w:b/>
                <w:bCs/>
                <w:color w:val="FFFFFF"/>
                <w:sz w:val="20"/>
                <w:szCs w:val="20"/>
              </w:rPr>
              <w:t>Change on last year</w:t>
            </w:r>
          </w:p>
        </w:tc>
        <w:tc>
          <w:tcPr>
            <w:tcW w:w="1060" w:type="dxa"/>
            <w:tcBorders>
              <w:top w:val="single" w:sz="4" w:space="0" w:color="auto"/>
              <w:left w:val="nil"/>
              <w:bottom w:val="single" w:sz="4" w:space="0" w:color="auto"/>
              <w:right w:val="single" w:sz="4" w:space="0" w:color="auto"/>
            </w:tcBorders>
            <w:shd w:val="clear" w:color="000000" w:fill="00847E"/>
            <w:vAlign w:val="center"/>
            <w:hideMark/>
          </w:tcPr>
          <w:p w14:paraId="03F18019" w14:textId="77777777" w:rsidR="001934E4" w:rsidRPr="001934E4" w:rsidRDefault="001934E4" w:rsidP="001934E4">
            <w:pPr>
              <w:jc w:val="center"/>
              <w:rPr>
                <w:rFonts w:eastAsia="Times New Roman"/>
                <w:b/>
                <w:bCs/>
                <w:color w:val="FFFFFF"/>
                <w:sz w:val="20"/>
                <w:szCs w:val="20"/>
              </w:rPr>
            </w:pPr>
            <w:r w:rsidRPr="001934E4">
              <w:rPr>
                <w:rFonts w:eastAsia="Times New Roman"/>
                <w:b/>
                <w:bCs/>
                <w:color w:val="FFFFFF"/>
                <w:sz w:val="20"/>
                <w:szCs w:val="20"/>
              </w:rPr>
              <w:t>Change on 2019</w:t>
            </w:r>
          </w:p>
        </w:tc>
      </w:tr>
      <w:tr w:rsidR="001934E4" w:rsidRPr="001934E4" w14:paraId="47CFF0AA" w14:textId="77777777" w:rsidTr="000A22FF">
        <w:trPr>
          <w:trHeight w:val="25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42C984C8" w14:textId="77777777" w:rsidR="001934E4" w:rsidRPr="001934E4" w:rsidRDefault="001934E4" w:rsidP="001934E4">
            <w:pPr>
              <w:rPr>
                <w:rFonts w:eastAsia="Times New Roman"/>
                <w:b/>
                <w:bCs/>
                <w:sz w:val="20"/>
                <w:szCs w:val="20"/>
              </w:rPr>
            </w:pPr>
            <w:r w:rsidRPr="001934E4">
              <w:rPr>
                <w:rFonts w:eastAsia="Times New Roman"/>
                <w:b/>
                <w:bCs/>
                <w:sz w:val="20"/>
                <w:szCs w:val="20"/>
              </w:rPr>
              <w:t>West Yorkshire Hospitals</w:t>
            </w:r>
          </w:p>
        </w:tc>
        <w:tc>
          <w:tcPr>
            <w:tcW w:w="984" w:type="dxa"/>
            <w:tcBorders>
              <w:top w:val="nil"/>
              <w:left w:val="nil"/>
              <w:bottom w:val="single" w:sz="4" w:space="0" w:color="auto"/>
              <w:right w:val="single" w:sz="4" w:space="0" w:color="auto"/>
            </w:tcBorders>
            <w:shd w:val="clear" w:color="auto" w:fill="auto"/>
            <w:noWrap/>
            <w:vAlign w:val="bottom"/>
            <w:hideMark/>
          </w:tcPr>
          <w:p w14:paraId="47F7B51D" w14:textId="77777777" w:rsidR="001934E4" w:rsidRPr="001934E4" w:rsidRDefault="001934E4" w:rsidP="001934E4">
            <w:pPr>
              <w:jc w:val="right"/>
              <w:rPr>
                <w:rFonts w:eastAsia="Times New Roman"/>
                <w:b/>
                <w:bCs/>
                <w:sz w:val="20"/>
                <w:szCs w:val="20"/>
              </w:rPr>
            </w:pPr>
            <w:r w:rsidRPr="001934E4">
              <w:rPr>
                <w:rFonts w:eastAsia="Times New Roman"/>
                <w:b/>
                <w:bCs/>
                <w:sz w:val="20"/>
                <w:szCs w:val="20"/>
              </w:rPr>
              <w:t>70</w:t>
            </w:r>
          </w:p>
        </w:tc>
        <w:tc>
          <w:tcPr>
            <w:tcW w:w="1200" w:type="dxa"/>
            <w:tcBorders>
              <w:top w:val="nil"/>
              <w:left w:val="nil"/>
              <w:bottom w:val="single" w:sz="4" w:space="0" w:color="auto"/>
              <w:right w:val="single" w:sz="4" w:space="0" w:color="auto"/>
            </w:tcBorders>
            <w:shd w:val="clear" w:color="auto" w:fill="auto"/>
            <w:noWrap/>
            <w:vAlign w:val="bottom"/>
            <w:hideMark/>
          </w:tcPr>
          <w:p w14:paraId="04EBE5D1" w14:textId="77777777" w:rsidR="001934E4" w:rsidRPr="001934E4" w:rsidRDefault="001934E4" w:rsidP="001934E4">
            <w:pPr>
              <w:jc w:val="right"/>
              <w:rPr>
                <w:rFonts w:eastAsia="Times New Roman"/>
                <w:b/>
                <w:bCs/>
                <w:sz w:val="20"/>
                <w:szCs w:val="20"/>
              </w:rPr>
            </w:pPr>
            <w:r w:rsidRPr="001934E4">
              <w:rPr>
                <w:rFonts w:eastAsia="Times New Roman"/>
                <w:b/>
                <w:bCs/>
                <w:sz w:val="20"/>
                <w:szCs w:val="20"/>
              </w:rPr>
              <w:t>70</w:t>
            </w:r>
          </w:p>
        </w:tc>
        <w:tc>
          <w:tcPr>
            <w:tcW w:w="980" w:type="dxa"/>
            <w:tcBorders>
              <w:top w:val="nil"/>
              <w:left w:val="nil"/>
              <w:bottom w:val="single" w:sz="4" w:space="0" w:color="auto"/>
              <w:right w:val="single" w:sz="4" w:space="0" w:color="auto"/>
            </w:tcBorders>
            <w:shd w:val="clear" w:color="auto" w:fill="auto"/>
            <w:noWrap/>
            <w:vAlign w:val="bottom"/>
            <w:hideMark/>
          </w:tcPr>
          <w:p w14:paraId="68DC32F4" w14:textId="77777777" w:rsidR="001934E4" w:rsidRPr="001934E4" w:rsidRDefault="001934E4" w:rsidP="001934E4">
            <w:pPr>
              <w:jc w:val="right"/>
              <w:rPr>
                <w:rFonts w:eastAsia="Times New Roman"/>
                <w:b/>
                <w:bCs/>
                <w:sz w:val="20"/>
                <w:szCs w:val="20"/>
              </w:rPr>
            </w:pPr>
            <w:r w:rsidRPr="001934E4">
              <w:rPr>
                <w:rFonts w:eastAsia="Times New Roman"/>
                <w:b/>
                <w:bCs/>
                <w:sz w:val="20"/>
                <w:szCs w:val="20"/>
              </w:rPr>
              <w:t>80</w:t>
            </w:r>
          </w:p>
        </w:tc>
        <w:tc>
          <w:tcPr>
            <w:tcW w:w="1071" w:type="dxa"/>
            <w:tcBorders>
              <w:top w:val="nil"/>
              <w:left w:val="nil"/>
              <w:bottom w:val="single" w:sz="4" w:space="0" w:color="auto"/>
              <w:right w:val="single" w:sz="4" w:space="0" w:color="auto"/>
            </w:tcBorders>
            <w:shd w:val="clear" w:color="auto" w:fill="auto"/>
            <w:noWrap/>
            <w:vAlign w:val="bottom"/>
            <w:hideMark/>
          </w:tcPr>
          <w:p w14:paraId="629BA509" w14:textId="77777777" w:rsidR="001934E4" w:rsidRPr="001934E4" w:rsidRDefault="001934E4" w:rsidP="001934E4">
            <w:pPr>
              <w:jc w:val="right"/>
              <w:rPr>
                <w:rFonts w:eastAsia="Times New Roman"/>
                <w:b/>
                <w:bCs/>
                <w:sz w:val="20"/>
                <w:szCs w:val="20"/>
              </w:rPr>
            </w:pPr>
            <w:r w:rsidRPr="001934E4">
              <w:rPr>
                <w:rFonts w:eastAsia="Times New Roman"/>
                <w:b/>
                <w:bCs/>
                <w:sz w:val="20"/>
                <w:szCs w:val="20"/>
              </w:rPr>
              <w:t>70</w:t>
            </w:r>
          </w:p>
        </w:tc>
        <w:tc>
          <w:tcPr>
            <w:tcW w:w="1090" w:type="dxa"/>
            <w:tcBorders>
              <w:top w:val="nil"/>
              <w:left w:val="nil"/>
              <w:bottom w:val="single" w:sz="4" w:space="0" w:color="auto"/>
              <w:right w:val="single" w:sz="4" w:space="0" w:color="auto"/>
            </w:tcBorders>
            <w:shd w:val="clear" w:color="auto" w:fill="auto"/>
            <w:noWrap/>
            <w:vAlign w:val="bottom"/>
            <w:hideMark/>
          </w:tcPr>
          <w:p w14:paraId="081747C7" w14:textId="77777777" w:rsidR="001934E4" w:rsidRPr="001934E4" w:rsidRDefault="001934E4" w:rsidP="001934E4">
            <w:pPr>
              <w:jc w:val="right"/>
              <w:rPr>
                <w:rFonts w:eastAsia="Times New Roman"/>
                <w:b/>
                <w:bCs/>
                <w:sz w:val="20"/>
                <w:szCs w:val="20"/>
              </w:rPr>
            </w:pPr>
            <w:r w:rsidRPr="001934E4">
              <w:rPr>
                <w:rFonts w:eastAsia="Times New Roman"/>
                <w:b/>
                <w:bCs/>
                <w:sz w:val="20"/>
                <w:szCs w:val="20"/>
              </w:rPr>
              <w:t>70</w:t>
            </w:r>
          </w:p>
        </w:tc>
        <w:tc>
          <w:tcPr>
            <w:tcW w:w="1120" w:type="dxa"/>
            <w:tcBorders>
              <w:top w:val="nil"/>
              <w:left w:val="nil"/>
              <w:bottom w:val="single" w:sz="4" w:space="0" w:color="auto"/>
              <w:right w:val="single" w:sz="4" w:space="0" w:color="auto"/>
            </w:tcBorders>
            <w:shd w:val="clear" w:color="000000" w:fill="00B050"/>
            <w:noWrap/>
            <w:vAlign w:val="bottom"/>
            <w:hideMark/>
          </w:tcPr>
          <w:p w14:paraId="00295A4A" w14:textId="77777777" w:rsidR="001934E4" w:rsidRPr="001934E4" w:rsidRDefault="001934E4" w:rsidP="001934E4">
            <w:pPr>
              <w:jc w:val="right"/>
              <w:rPr>
                <w:rFonts w:eastAsia="Times New Roman"/>
                <w:sz w:val="20"/>
                <w:szCs w:val="20"/>
              </w:rPr>
            </w:pPr>
            <w:r w:rsidRPr="001934E4">
              <w:rPr>
                <w:rFonts w:eastAsia="Times New Roman"/>
                <w:sz w:val="20"/>
                <w:szCs w:val="20"/>
              </w:rPr>
              <w:t>0%</w:t>
            </w:r>
          </w:p>
        </w:tc>
        <w:tc>
          <w:tcPr>
            <w:tcW w:w="1060" w:type="dxa"/>
            <w:tcBorders>
              <w:top w:val="nil"/>
              <w:left w:val="nil"/>
              <w:bottom w:val="single" w:sz="4" w:space="0" w:color="auto"/>
              <w:right w:val="single" w:sz="4" w:space="0" w:color="auto"/>
            </w:tcBorders>
            <w:shd w:val="clear" w:color="000000" w:fill="00B050"/>
            <w:noWrap/>
            <w:vAlign w:val="bottom"/>
            <w:hideMark/>
          </w:tcPr>
          <w:p w14:paraId="4D7976D0" w14:textId="77777777" w:rsidR="001934E4" w:rsidRPr="001934E4" w:rsidRDefault="001934E4" w:rsidP="001934E4">
            <w:pPr>
              <w:jc w:val="right"/>
              <w:rPr>
                <w:rFonts w:eastAsia="Times New Roman"/>
                <w:sz w:val="20"/>
                <w:szCs w:val="20"/>
              </w:rPr>
            </w:pPr>
            <w:r w:rsidRPr="001934E4">
              <w:rPr>
                <w:rFonts w:eastAsia="Times New Roman"/>
                <w:sz w:val="20"/>
                <w:szCs w:val="20"/>
              </w:rPr>
              <w:t>0%</w:t>
            </w:r>
          </w:p>
        </w:tc>
      </w:tr>
      <w:tr w:rsidR="001934E4" w:rsidRPr="001934E4" w14:paraId="7FF73F4C" w14:textId="77777777" w:rsidTr="000A22FF">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F508F97" w14:textId="77777777" w:rsidR="001934E4" w:rsidRPr="001934E4" w:rsidRDefault="001934E4" w:rsidP="001934E4">
            <w:pPr>
              <w:rPr>
                <w:rFonts w:eastAsia="Times New Roman"/>
                <w:sz w:val="20"/>
                <w:szCs w:val="20"/>
              </w:rPr>
            </w:pPr>
            <w:r w:rsidRPr="001934E4">
              <w:rPr>
                <w:rFonts w:eastAsia="Times New Roman"/>
                <w:sz w:val="20"/>
                <w:szCs w:val="20"/>
              </w:rPr>
              <w:t>Leeds Teaching Hospitals NHS Trust</w:t>
            </w:r>
          </w:p>
        </w:tc>
        <w:tc>
          <w:tcPr>
            <w:tcW w:w="984" w:type="dxa"/>
            <w:tcBorders>
              <w:top w:val="nil"/>
              <w:left w:val="nil"/>
              <w:bottom w:val="single" w:sz="4" w:space="0" w:color="auto"/>
              <w:right w:val="single" w:sz="4" w:space="0" w:color="auto"/>
            </w:tcBorders>
            <w:shd w:val="clear" w:color="auto" w:fill="auto"/>
            <w:noWrap/>
            <w:vAlign w:val="bottom"/>
            <w:hideMark/>
          </w:tcPr>
          <w:p w14:paraId="20A14190" w14:textId="77777777" w:rsidR="001934E4" w:rsidRPr="001934E4" w:rsidRDefault="001934E4" w:rsidP="001934E4">
            <w:pPr>
              <w:jc w:val="right"/>
              <w:rPr>
                <w:rFonts w:eastAsia="Times New Roman"/>
                <w:sz w:val="20"/>
                <w:szCs w:val="20"/>
              </w:rPr>
            </w:pPr>
            <w:r w:rsidRPr="001934E4">
              <w:rPr>
                <w:rFonts w:eastAsia="Times New Roman"/>
                <w:sz w:val="20"/>
                <w:szCs w:val="20"/>
              </w:rPr>
              <w:t>45</w:t>
            </w:r>
          </w:p>
        </w:tc>
        <w:tc>
          <w:tcPr>
            <w:tcW w:w="1200" w:type="dxa"/>
            <w:tcBorders>
              <w:top w:val="nil"/>
              <w:left w:val="nil"/>
              <w:bottom w:val="single" w:sz="4" w:space="0" w:color="auto"/>
              <w:right w:val="single" w:sz="4" w:space="0" w:color="auto"/>
            </w:tcBorders>
            <w:shd w:val="clear" w:color="auto" w:fill="auto"/>
            <w:noWrap/>
            <w:vAlign w:val="bottom"/>
            <w:hideMark/>
          </w:tcPr>
          <w:p w14:paraId="655D0382" w14:textId="77777777" w:rsidR="001934E4" w:rsidRPr="001934E4" w:rsidRDefault="001934E4" w:rsidP="001934E4">
            <w:pPr>
              <w:jc w:val="right"/>
              <w:rPr>
                <w:rFonts w:eastAsia="Times New Roman"/>
                <w:sz w:val="20"/>
                <w:szCs w:val="20"/>
              </w:rPr>
            </w:pPr>
            <w:r w:rsidRPr="001934E4">
              <w:rPr>
                <w:rFonts w:eastAsia="Times New Roman"/>
                <w:sz w:val="20"/>
                <w:szCs w:val="20"/>
              </w:rPr>
              <w:t>45</w:t>
            </w:r>
          </w:p>
        </w:tc>
        <w:tc>
          <w:tcPr>
            <w:tcW w:w="980" w:type="dxa"/>
            <w:tcBorders>
              <w:top w:val="nil"/>
              <w:left w:val="nil"/>
              <w:bottom w:val="single" w:sz="4" w:space="0" w:color="auto"/>
              <w:right w:val="single" w:sz="4" w:space="0" w:color="auto"/>
            </w:tcBorders>
            <w:shd w:val="clear" w:color="auto" w:fill="auto"/>
            <w:noWrap/>
            <w:vAlign w:val="bottom"/>
            <w:hideMark/>
          </w:tcPr>
          <w:p w14:paraId="3C5C7608" w14:textId="77777777" w:rsidR="001934E4" w:rsidRPr="001934E4" w:rsidRDefault="001934E4" w:rsidP="001934E4">
            <w:pPr>
              <w:jc w:val="right"/>
              <w:rPr>
                <w:rFonts w:eastAsia="Times New Roman"/>
                <w:sz w:val="20"/>
                <w:szCs w:val="20"/>
              </w:rPr>
            </w:pPr>
            <w:r w:rsidRPr="001934E4">
              <w:rPr>
                <w:rFonts w:eastAsia="Times New Roman"/>
                <w:sz w:val="20"/>
                <w:szCs w:val="20"/>
              </w:rPr>
              <w:t>50</w:t>
            </w:r>
          </w:p>
        </w:tc>
        <w:tc>
          <w:tcPr>
            <w:tcW w:w="1071" w:type="dxa"/>
            <w:tcBorders>
              <w:top w:val="nil"/>
              <w:left w:val="nil"/>
              <w:bottom w:val="single" w:sz="4" w:space="0" w:color="auto"/>
              <w:right w:val="single" w:sz="4" w:space="0" w:color="auto"/>
            </w:tcBorders>
            <w:shd w:val="clear" w:color="auto" w:fill="auto"/>
            <w:noWrap/>
            <w:vAlign w:val="bottom"/>
            <w:hideMark/>
          </w:tcPr>
          <w:p w14:paraId="4228E8A6" w14:textId="77777777" w:rsidR="001934E4" w:rsidRPr="001934E4" w:rsidRDefault="001934E4" w:rsidP="001934E4">
            <w:pPr>
              <w:jc w:val="right"/>
              <w:rPr>
                <w:rFonts w:eastAsia="Times New Roman"/>
                <w:sz w:val="20"/>
                <w:szCs w:val="20"/>
              </w:rPr>
            </w:pPr>
            <w:r w:rsidRPr="001934E4">
              <w:rPr>
                <w:rFonts w:eastAsia="Times New Roman"/>
                <w:sz w:val="20"/>
                <w:szCs w:val="20"/>
              </w:rPr>
              <w:t>45</w:t>
            </w:r>
          </w:p>
        </w:tc>
        <w:tc>
          <w:tcPr>
            <w:tcW w:w="1090" w:type="dxa"/>
            <w:tcBorders>
              <w:top w:val="nil"/>
              <w:left w:val="nil"/>
              <w:bottom w:val="single" w:sz="4" w:space="0" w:color="auto"/>
              <w:right w:val="single" w:sz="4" w:space="0" w:color="auto"/>
            </w:tcBorders>
            <w:shd w:val="clear" w:color="auto" w:fill="auto"/>
            <w:noWrap/>
            <w:vAlign w:val="bottom"/>
            <w:hideMark/>
          </w:tcPr>
          <w:p w14:paraId="3671F6AE" w14:textId="77777777" w:rsidR="001934E4" w:rsidRPr="001934E4" w:rsidRDefault="001934E4" w:rsidP="001934E4">
            <w:pPr>
              <w:jc w:val="right"/>
              <w:rPr>
                <w:rFonts w:eastAsia="Times New Roman"/>
                <w:sz w:val="20"/>
                <w:szCs w:val="20"/>
              </w:rPr>
            </w:pPr>
            <w:r w:rsidRPr="001934E4">
              <w:rPr>
                <w:rFonts w:eastAsia="Times New Roman"/>
                <w:sz w:val="20"/>
                <w:szCs w:val="20"/>
              </w:rPr>
              <w:t>50</w:t>
            </w:r>
          </w:p>
        </w:tc>
        <w:tc>
          <w:tcPr>
            <w:tcW w:w="1120" w:type="dxa"/>
            <w:tcBorders>
              <w:top w:val="nil"/>
              <w:left w:val="nil"/>
              <w:bottom w:val="nil"/>
              <w:right w:val="nil"/>
            </w:tcBorders>
            <w:shd w:val="clear" w:color="auto" w:fill="auto"/>
            <w:noWrap/>
            <w:vAlign w:val="bottom"/>
            <w:hideMark/>
          </w:tcPr>
          <w:p w14:paraId="4D114AE6" w14:textId="77777777" w:rsidR="001934E4" w:rsidRPr="001934E4" w:rsidRDefault="001934E4" w:rsidP="001934E4">
            <w:pPr>
              <w:jc w:val="righ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B7343A8" w14:textId="0979C835"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104A0A72" w14:textId="77777777" w:rsidTr="000A22FF">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B443A73" w14:textId="77777777" w:rsidR="001934E4" w:rsidRPr="001934E4" w:rsidRDefault="001934E4" w:rsidP="001934E4">
            <w:pPr>
              <w:rPr>
                <w:rFonts w:eastAsia="Times New Roman"/>
                <w:sz w:val="20"/>
                <w:szCs w:val="20"/>
              </w:rPr>
            </w:pPr>
            <w:r w:rsidRPr="001934E4">
              <w:rPr>
                <w:rFonts w:eastAsia="Times New Roman"/>
                <w:sz w:val="20"/>
                <w:szCs w:val="20"/>
              </w:rPr>
              <w:t>Mid Yorkshire Teaching NHS Trust</w:t>
            </w:r>
          </w:p>
        </w:tc>
        <w:tc>
          <w:tcPr>
            <w:tcW w:w="984" w:type="dxa"/>
            <w:tcBorders>
              <w:top w:val="nil"/>
              <w:left w:val="nil"/>
              <w:bottom w:val="single" w:sz="4" w:space="0" w:color="auto"/>
              <w:right w:val="single" w:sz="4" w:space="0" w:color="auto"/>
            </w:tcBorders>
            <w:shd w:val="clear" w:color="auto" w:fill="auto"/>
            <w:noWrap/>
            <w:vAlign w:val="bottom"/>
            <w:hideMark/>
          </w:tcPr>
          <w:p w14:paraId="138320BA" w14:textId="77777777" w:rsidR="001934E4" w:rsidRPr="001934E4" w:rsidRDefault="001934E4" w:rsidP="001934E4">
            <w:pPr>
              <w:jc w:val="right"/>
              <w:rPr>
                <w:rFonts w:eastAsia="Times New Roman"/>
                <w:sz w:val="20"/>
                <w:szCs w:val="20"/>
              </w:rPr>
            </w:pPr>
            <w:r w:rsidRPr="001934E4">
              <w:rPr>
                <w:rFonts w:eastAsia="Times New Roman"/>
                <w:sz w:val="20"/>
                <w:szCs w:val="20"/>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88B35F8" w14:textId="77777777" w:rsidR="001934E4" w:rsidRPr="001934E4" w:rsidRDefault="001934E4" w:rsidP="001934E4">
            <w:pPr>
              <w:jc w:val="right"/>
              <w:rPr>
                <w:rFonts w:eastAsia="Times New Roman"/>
                <w:sz w:val="20"/>
                <w:szCs w:val="20"/>
              </w:rPr>
            </w:pPr>
            <w:r w:rsidRPr="001934E4">
              <w:rPr>
                <w:rFonts w:eastAsia="Times New Roman"/>
                <w:sz w:val="20"/>
                <w:szCs w:val="20"/>
              </w:rPr>
              <w:t>15</w:t>
            </w:r>
          </w:p>
        </w:tc>
        <w:tc>
          <w:tcPr>
            <w:tcW w:w="980" w:type="dxa"/>
            <w:tcBorders>
              <w:top w:val="nil"/>
              <w:left w:val="nil"/>
              <w:bottom w:val="single" w:sz="4" w:space="0" w:color="auto"/>
              <w:right w:val="single" w:sz="4" w:space="0" w:color="auto"/>
            </w:tcBorders>
            <w:shd w:val="clear" w:color="auto" w:fill="auto"/>
            <w:noWrap/>
            <w:vAlign w:val="bottom"/>
            <w:hideMark/>
          </w:tcPr>
          <w:p w14:paraId="7FA23FFC" w14:textId="77777777" w:rsidR="001934E4" w:rsidRPr="001934E4" w:rsidRDefault="001934E4" w:rsidP="001934E4">
            <w:pPr>
              <w:jc w:val="right"/>
              <w:rPr>
                <w:rFonts w:eastAsia="Times New Roman"/>
                <w:sz w:val="20"/>
                <w:szCs w:val="20"/>
              </w:rPr>
            </w:pPr>
            <w:r w:rsidRPr="001934E4">
              <w:rPr>
                <w:rFonts w:eastAsia="Times New Roman"/>
                <w:sz w:val="20"/>
                <w:szCs w:val="20"/>
              </w:rPr>
              <w:t>10</w:t>
            </w:r>
          </w:p>
        </w:tc>
        <w:tc>
          <w:tcPr>
            <w:tcW w:w="1071" w:type="dxa"/>
            <w:tcBorders>
              <w:top w:val="nil"/>
              <w:left w:val="nil"/>
              <w:bottom w:val="single" w:sz="4" w:space="0" w:color="auto"/>
              <w:right w:val="single" w:sz="4" w:space="0" w:color="auto"/>
            </w:tcBorders>
            <w:shd w:val="clear" w:color="auto" w:fill="auto"/>
            <w:noWrap/>
            <w:vAlign w:val="bottom"/>
            <w:hideMark/>
          </w:tcPr>
          <w:p w14:paraId="0E7D9F09" w14:textId="77777777" w:rsidR="001934E4" w:rsidRPr="001934E4" w:rsidRDefault="001934E4" w:rsidP="001934E4">
            <w:pPr>
              <w:jc w:val="right"/>
              <w:rPr>
                <w:rFonts w:eastAsia="Times New Roman"/>
                <w:sz w:val="20"/>
                <w:szCs w:val="20"/>
              </w:rPr>
            </w:pPr>
            <w:r w:rsidRPr="001934E4">
              <w:rPr>
                <w:rFonts w:eastAsia="Times New Roman"/>
                <w:sz w:val="20"/>
                <w:szCs w:val="20"/>
              </w:rPr>
              <w:t>10</w:t>
            </w:r>
          </w:p>
        </w:tc>
        <w:tc>
          <w:tcPr>
            <w:tcW w:w="1090" w:type="dxa"/>
            <w:tcBorders>
              <w:top w:val="nil"/>
              <w:left w:val="nil"/>
              <w:bottom w:val="single" w:sz="4" w:space="0" w:color="auto"/>
              <w:right w:val="single" w:sz="4" w:space="0" w:color="auto"/>
            </w:tcBorders>
            <w:shd w:val="clear" w:color="auto" w:fill="auto"/>
            <w:noWrap/>
            <w:vAlign w:val="bottom"/>
            <w:hideMark/>
          </w:tcPr>
          <w:p w14:paraId="044AD2BF" w14:textId="77777777" w:rsidR="001934E4" w:rsidRPr="001934E4" w:rsidRDefault="001934E4" w:rsidP="001934E4">
            <w:pPr>
              <w:jc w:val="right"/>
              <w:rPr>
                <w:rFonts w:eastAsia="Times New Roman"/>
                <w:sz w:val="20"/>
                <w:szCs w:val="20"/>
              </w:rPr>
            </w:pPr>
            <w:r w:rsidRPr="001934E4">
              <w:rPr>
                <w:rFonts w:eastAsia="Times New Roman"/>
                <w:sz w:val="20"/>
                <w:szCs w:val="20"/>
              </w:rPr>
              <w:t>10</w:t>
            </w:r>
          </w:p>
        </w:tc>
        <w:tc>
          <w:tcPr>
            <w:tcW w:w="1120" w:type="dxa"/>
            <w:tcBorders>
              <w:top w:val="nil"/>
              <w:left w:val="nil"/>
              <w:bottom w:val="nil"/>
              <w:right w:val="nil"/>
            </w:tcBorders>
            <w:shd w:val="clear" w:color="auto" w:fill="auto"/>
            <w:noWrap/>
            <w:vAlign w:val="bottom"/>
            <w:hideMark/>
          </w:tcPr>
          <w:p w14:paraId="45839EE3" w14:textId="5B4C09B5" w:rsidR="001934E4" w:rsidRPr="001934E4" w:rsidRDefault="001934E4" w:rsidP="001934E4">
            <w:pPr>
              <w:jc w:val="righ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5733877" w14:textId="0F54DB31" w:rsidR="001934E4" w:rsidRPr="001934E4" w:rsidRDefault="0040315D" w:rsidP="001934E4">
            <w:pPr>
              <w:rPr>
                <w:rFonts w:ascii="Times New Roman" w:eastAsia="Times New Roman" w:hAnsi="Times New Roman" w:cs="Times New Roman"/>
                <w:color w:val="auto"/>
                <w:sz w:val="20"/>
                <w:szCs w:val="20"/>
              </w:rPr>
            </w:pPr>
            <w:r w:rsidRPr="009721FE">
              <w:rPr>
                <w:rFonts w:asciiTheme="majorHAnsi" w:eastAsia="Times New Roman" w:hAnsiTheme="majorHAnsi" w:cstheme="majorHAnsi"/>
                <w:noProof/>
                <w:sz w:val="20"/>
                <w:szCs w:val="20"/>
                <w:highlight w:val="yellow"/>
              </w:rPr>
              <mc:AlternateContent>
                <mc:Choice Requires="wps">
                  <w:drawing>
                    <wp:anchor distT="0" distB="0" distL="114300" distR="114300" simplePos="0" relativeHeight="251658252" behindDoc="0" locked="0" layoutInCell="1" allowOverlap="1" wp14:anchorId="25B0F60D" wp14:editId="2F65DE7F">
                      <wp:simplePos x="0" y="0"/>
                      <wp:positionH relativeFrom="column">
                        <wp:posOffset>-504825</wp:posOffset>
                      </wp:positionH>
                      <wp:positionV relativeFrom="paragraph">
                        <wp:posOffset>9525</wp:posOffset>
                      </wp:positionV>
                      <wp:extent cx="2505075" cy="904875"/>
                      <wp:effectExtent l="0" t="0" r="28575" b="28575"/>
                      <wp:wrapNone/>
                      <wp:docPr id="241952380" name="Text Box 241952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05075" cy="904875"/>
                              </a:xfrm>
                              <a:prstGeom prst="rect">
                                <a:avLst/>
                              </a:prstGeom>
                              <a:solidFill>
                                <a:schemeClr val="lt1"/>
                              </a:solidFill>
                              <a:ln w="6350">
                                <a:solidFill>
                                  <a:prstClr val="black"/>
                                </a:solidFill>
                              </a:ln>
                            </wps:spPr>
                            <wps:txbx>
                              <w:txbxContent>
                                <w:p w14:paraId="5CFC38A9" w14:textId="226A863A" w:rsidR="004C1775" w:rsidRPr="00F12229" w:rsidRDefault="004C1775" w:rsidP="004C1775">
                                  <w:pPr>
                                    <w:rPr>
                                      <w:i/>
                                      <w:iCs/>
                                      <w:sz w:val="18"/>
                                      <w:szCs w:val="18"/>
                                    </w:rPr>
                                  </w:pPr>
                                  <w:r w:rsidRPr="00F12229">
                                    <w:rPr>
                                      <w:i/>
                                      <w:iCs/>
                                      <w:sz w:val="18"/>
                                      <w:szCs w:val="18"/>
                                    </w:rPr>
                                    <w:t xml:space="preserve">Please note, hospital admissions data has been rounded to the nearest 5 and is shown for all West Yorkshire hospitals – the </w:t>
                                  </w:r>
                                  <w:r>
                                    <w:rPr>
                                      <w:i/>
                                      <w:iCs/>
                                      <w:sz w:val="18"/>
                                      <w:szCs w:val="18"/>
                                    </w:rPr>
                                    <w:t>adjacent table</w:t>
                                  </w:r>
                                  <w:r w:rsidRPr="00F12229">
                                    <w:rPr>
                                      <w:i/>
                                      <w:iCs/>
                                      <w:sz w:val="18"/>
                                      <w:szCs w:val="18"/>
                                    </w:rPr>
                                    <w:t xml:space="preserve"> shows the </w:t>
                                  </w:r>
                                  <w:r w:rsidR="00C80395">
                                    <w:rPr>
                                      <w:i/>
                                      <w:iCs/>
                                      <w:sz w:val="18"/>
                                      <w:szCs w:val="18"/>
                                    </w:rPr>
                                    <w:t>proportion</w:t>
                                  </w:r>
                                  <w:r w:rsidRPr="00F12229">
                                    <w:rPr>
                                      <w:i/>
                                      <w:iCs/>
                                      <w:sz w:val="18"/>
                                      <w:szCs w:val="18"/>
                                    </w:rPr>
                                    <w:t xml:space="preserve"> of the total for each Trust but is based on rounded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0F60D" id="_x0000_t202" coordsize="21600,21600" o:spt="202" path="m,l,21600r21600,l21600,xe">
                      <v:stroke joinstyle="miter"/>
                      <v:path gradientshapeok="t" o:connecttype="rect"/>
                    </v:shapetype>
                    <v:shape id="Text Box 241952380" o:spid="_x0000_s1026" type="#_x0000_t202" alt="&quot;&quot;" style="position:absolute;margin-left:-39.75pt;margin-top:.75pt;width:197.25pt;height:71.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izNwIAAHwEAAAOAAAAZHJzL2Uyb0RvYy54bWysVE1v2zAMvQ/YfxB0X+xkST+MOEWWIsOA&#10;oC2QDj0rshQblUVNUmJnv36U7Hy022noRaZE6ol8fPT0rq0V2QvrKtA5HQ5SSoTmUFR6m9Ofz8sv&#10;N5Q4z3TBFGiR04Nw9G72+dO0MZkYQQmqEJYgiHZZY3Jaem+yJHG8FDVzAzBCo1OCrZnHrd0mhWUN&#10;otcqGaXpVdKALYwFLpzD0/vOSWcRX0rB/aOUTniicoq5+bjauG7CmsymLNtaZsqK92mw/8iiZpXG&#10;R09Q98wzsrPVX1B1xS04kH7AoU5AyoqLWANWM0zfVbMumRGxFiTHmRNN7uNg+cN+bZ4s8e03aLGB&#10;gZDGuMzhYainlbYOX8yUoB8pPJxoE60nHA9Hk3SSXk8o4ei7Tcc3aCNMcr5trPPfBdQkGDm12JbI&#10;FtuvnO9CjyHhMQeqKpaVUnETpCAWypI9wyYqH3NE8DdRSpMmp1dfJ2kEfuML0Kf7G8X4a5/eRRTi&#10;KY05n2sPlm83bU/IBooD8mShk5AzfFkh7oo5/8QsagapwTnwj7hIBZgM9BYlJdjf/zoP8dhK9FLS&#10;oAZz6n7tmBWUqB8am3w7HI+DaONmPLke4cZeejaXHr2rF4AMDXHiDI9miPfqaEoL9QuOyzy8ii6m&#10;Ob6dU380F76bDBw3LubzGIQyNcyv9NrwAB06Evh8bl+YNX0/PSrhAY5qZdm7tnax4aaG+c6DrGLP&#10;A8Edqz3vKPGomn4cwwxd7mPU+acx+wMAAP//AwBQSwMEFAAGAAgAAAAhAMxlZ5vcAAAACQEAAA8A&#10;AABkcnMvZG93bnJldi54bWxMj8FOwzAQRO9I/IO1SNxap9BCGuJUgAqXniiI8zZ2bYt4HcVuGv6e&#10;5QSn1eiNZmfqzRQ6MZoh+UgKFvMChKE2ak9Wwcf7y6wEkTKSxi6SUfBtEmyay4saKx3P9GbGfbaC&#10;QyhVqMDl3FdSptaZgGkee0PMjnEImFkOVuoBzxweOnlTFHcyoCf+4LA3z860X/tTULB9smvblji4&#10;bam9H6fP486+KnV9NT0+gMhmyn9m+K3P1aHhTod4Ip1Ep2B2v16xlQEf5reLFW87sF4uC5BNLf8v&#10;aH4AAAD//wMAUEsBAi0AFAAGAAgAAAAhALaDOJL+AAAA4QEAABMAAAAAAAAAAAAAAAAAAAAAAFtD&#10;b250ZW50X1R5cGVzXS54bWxQSwECLQAUAAYACAAAACEAOP0h/9YAAACUAQAACwAAAAAAAAAAAAAA&#10;AAAvAQAAX3JlbHMvLnJlbHNQSwECLQAUAAYACAAAACEATTFYszcCAAB8BAAADgAAAAAAAAAAAAAA&#10;AAAuAgAAZHJzL2Uyb0RvYy54bWxQSwECLQAUAAYACAAAACEAzGVnm9wAAAAJAQAADwAAAAAAAAAA&#10;AAAAAACRBAAAZHJzL2Rvd25yZXYueG1sUEsFBgAAAAAEAAQA8wAAAJoFAAAAAA==&#10;" fillcolor="white [3201]" strokeweight=".5pt">
                      <v:textbox>
                        <w:txbxContent>
                          <w:p w14:paraId="5CFC38A9" w14:textId="226A863A" w:rsidR="004C1775" w:rsidRPr="00F12229" w:rsidRDefault="004C1775" w:rsidP="004C1775">
                            <w:pPr>
                              <w:rPr>
                                <w:i/>
                                <w:iCs/>
                                <w:sz w:val="18"/>
                                <w:szCs w:val="18"/>
                              </w:rPr>
                            </w:pPr>
                            <w:r w:rsidRPr="00F12229">
                              <w:rPr>
                                <w:i/>
                                <w:iCs/>
                                <w:sz w:val="18"/>
                                <w:szCs w:val="18"/>
                              </w:rPr>
                              <w:t xml:space="preserve">Please note, hospital admissions data has been rounded to the nearest 5 and is shown for all West Yorkshire hospitals – the </w:t>
                            </w:r>
                            <w:r>
                              <w:rPr>
                                <w:i/>
                                <w:iCs/>
                                <w:sz w:val="18"/>
                                <w:szCs w:val="18"/>
                              </w:rPr>
                              <w:t>adjacent table</w:t>
                            </w:r>
                            <w:r w:rsidRPr="00F12229">
                              <w:rPr>
                                <w:i/>
                                <w:iCs/>
                                <w:sz w:val="18"/>
                                <w:szCs w:val="18"/>
                              </w:rPr>
                              <w:t xml:space="preserve"> shows the </w:t>
                            </w:r>
                            <w:r w:rsidR="00C80395">
                              <w:rPr>
                                <w:i/>
                                <w:iCs/>
                                <w:sz w:val="18"/>
                                <w:szCs w:val="18"/>
                              </w:rPr>
                              <w:t>proportion</w:t>
                            </w:r>
                            <w:r w:rsidRPr="00F12229">
                              <w:rPr>
                                <w:i/>
                                <w:iCs/>
                                <w:sz w:val="18"/>
                                <w:szCs w:val="18"/>
                              </w:rPr>
                              <w:t xml:space="preserve"> of the total for each Trust but is based on rounded numbers.</w:t>
                            </w:r>
                          </w:p>
                        </w:txbxContent>
                      </v:textbox>
                    </v:shape>
                  </w:pict>
                </mc:Fallback>
              </mc:AlternateContent>
            </w:r>
          </w:p>
        </w:tc>
      </w:tr>
      <w:tr w:rsidR="001934E4" w:rsidRPr="001934E4" w14:paraId="04ABBA11" w14:textId="77777777" w:rsidTr="000A22FF">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37F6965" w14:textId="77777777" w:rsidR="001934E4" w:rsidRPr="001934E4" w:rsidRDefault="001934E4" w:rsidP="001934E4">
            <w:pPr>
              <w:rPr>
                <w:rFonts w:eastAsia="Times New Roman"/>
                <w:sz w:val="20"/>
                <w:szCs w:val="20"/>
              </w:rPr>
            </w:pPr>
            <w:r w:rsidRPr="001934E4">
              <w:rPr>
                <w:rFonts w:eastAsia="Times New Roman"/>
                <w:sz w:val="20"/>
                <w:szCs w:val="20"/>
              </w:rPr>
              <w:t>Bradford Teaching Hospitals NHS Foundation Trust</w:t>
            </w:r>
          </w:p>
        </w:tc>
        <w:tc>
          <w:tcPr>
            <w:tcW w:w="984" w:type="dxa"/>
            <w:tcBorders>
              <w:top w:val="nil"/>
              <w:left w:val="nil"/>
              <w:bottom w:val="single" w:sz="4" w:space="0" w:color="auto"/>
              <w:right w:val="single" w:sz="4" w:space="0" w:color="auto"/>
            </w:tcBorders>
            <w:shd w:val="clear" w:color="auto" w:fill="auto"/>
            <w:noWrap/>
            <w:vAlign w:val="bottom"/>
            <w:hideMark/>
          </w:tcPr>
          <w:p w14:paraId="49FB0116" w14:textId="77777777" w:rsidR="001934E4" w:rsidRPr="001934E4" w:rsidRDefault="001934E4" w:rsidP="001934E4">
            <w:pPr>
              <w:jc w:val="right"/>
              <w:rPr>
                <w:rFonts w:eastAsia="Times New Roman"/>
                <w:sz w:val="20"/>
                <w:szCs w:val="20"/>
              </w:rPr>
            </w:pPr>
            <w:r w:rsidRPr="001934E4">
              <w:rPr>
                <w:rFonts w:eastAsia="Times New Roman"/>
                <w:sz w:val="20"/>
                <w:szCs w:val="20"/>
              </w:rPr>
              <w:t>10</w:t>
            </w:r>
          </w:p>
        </w:tc>
        <w:tc>
          <w:tcPr>
            <w:tcW w:w="1200" w:type="dxa"/>
            <w:tcBorders>
              <w:top w:val="nil"/>
              <w:left w:val="nil"/>
              <w:bottom w:val="single" w:sz="4" w:space="0" w:color="auto"/>
              <w:right w:val="single" w:sz="4" w:space="0" w:color="auto"/>
            </w:tcBorders>
            <w:shd w:val="clear" w:color="auto" w:fill="auto"/>
            <w:noWrap/>
            <w:vAlign w:val="bottom"/>
            <w:hideMark/>
          </w:tcPr>
          <w:p w14:paraId="3D658814" w14:textId="77777777" w:rsidR="001934E4" w:rsidRPr="001934E4" w:rsidRDefault="001934E4" w:rsidP="001934E4">
            <w:pPr>
              <w:jc w:val="right"/>
              <w:rPr>
                <w:rFonts w:eastAsia="Times New Roman"/>
                <w:sz w:val="20"/>
                <w:szCs w:val="20"/>
              </w:rPr>
            </w:pPr>
            <w:r w:rsidRPr="001934E4">
              <w:rPr>
                <w:rFonts w:eastAsia="Times New Roman"/>
                <w:sz w:val="20"/>
                <w:szCs w:val="20"/>
              </w:rPr>
              <w:t>10</w:t>
            </w:r>
          </w:p>
        </w:tc>
        <w:tc>
          <w:tcPr>
            <w:tcW w:w="980" w:type="dxa"/>
            <w:tcBorders>
              <w:top w:val="nil"/>
              <w:left w:val="nil"/>
              <w:bottom w:val="single" w:sz="4" w:space="0" w:color="auto"/>
              <w:right w:val="single" w:sz="4" w:space="0" w:color="auto"/>
            </w:tcBorders>
            <w:shd w:val="clear" w:color="auto" w:fill="auto"/>
            <w:noWrap/>
            <w:vAlign w:val="bottom"/>
            <w:hideMark/>
          </w:tcPr>
          <w:p w14:paraId="7B222DFF" w14:textId="77777777" w:rsidR="001934E4" w:rsidRPr="001934E4" w:rsidRDefault="001934E4" w:rsidP="001934E4">
            <w:pPr>
              <w:jc w:val="right"/>
              <w:rPr>
                <w:rFonts w:eastAsia="Times New Roman"/>
                <w:sz w:val="20"/>
                <w:szCs w:val="20"/>
              </w:rPr>
            </w:pPr>
            <w:r w:rsidRPr="001934E4">
              <w:rPr>
                <w:rFonts w:eastAsia="Times New Roman"/>
                <w:sz w:val="20"/>
                <w:szCs w:val="20"/>
              </w:rPr>
              <w:t>15</w:t>
            </w:r>
          </w:p>
        </w:tc>
        <w:tc>
          <w:tcPr>
            <w:tcW w:w="1071" w:type="dxa"/>
            <w:tcBorders>
              <w:top w:val="nil"/>
              <w:left w:val="nil"/>
              <w:bottom w:val="single" w:sz="4" w:space="0" w:color="auto"/>
              <w:right w:val="single" w:sz="4" w:space="0" w:color="auto"/>
            </w:tcBorders>
            <w:shd w:val="clear" w:color="auto" w:fill="auto"/>
            <w:noWrap/>
            <w:vAlign w:val="bottom"/>
            <w:hideMark/>
          </w:tcPr>
          <w:p w14:paraId="694B7B75" w14:textId="77777777" w:rsidR="001934E4" w:rsidRPr="001934E4" w:rsidRDefault="001934E4" w:rsidP="001934E4">
            <w:pPr>
              <w:jc w:val="right"/>
              <w:rPr>
                <w:rFonts w:eastAsia="Times New Roman"/>
                <w:sz w:val="20"/>
                <w:szCs w:val="20"/>
              </w:rPr>
            </w:pPr>
            <w:r w:rsidRPr="001934E4">
              <w:rPr>
                <w:rFonts w:eastAsia="Times New Roman"/>
                <w:sz w:val="20"/>
                <w:szCs w:val="20"/>
              </w:rPr>
              <w:t>10</w:t>
            </w:r>
          </w:p>
        </w:tc>
        <w:tc>
          <w:tcPr>
            <w:tcW w:w="1090" w:type="dxa"/>
            <w:tcBorders>
              <w:top w:val="nil"/>
              <w:left w:val="nil"/>
              <w:bottom w:val="single" w:sz="4" w:space="0" w:color="auto"/>
              <w:right w:val="single" w:sz="4" w:space="0" w:color="auto"/>
            </w:tcBorders>
            <w:shd w:val="clear" w:color="auto" w:fill="auto"/>
            <w:noWrap/>
            <w:vAlign w:val="bottom"/>
            <w:hideMark/>
          </w:tcPr>
          <w:p w14:paraId="0FCC2008" w14:textId="77777777" w:rsidR="001934E4" w:rsidRPr="001934E4" w:rsidRDefault="001934E4" w:rsidP="001934E4">
            <w:pPr>
              <w:jc w:val="right"/>
              <w:rPr>
                <w:rFonts w:eastAsia="Times New Roman"/>
                <w:sz w:val="20"/>
                <w:szCs w:val="20"/>
              </w:rPr>
            </w:pPr>
            <w:r w:rsidRPr="001934E4">
              <w:rPr>
                <w:rFonts w:eastAsia="Times New Roman"/>
                <w:sz w:val="20"/>
                <w:szCs w:val="20"/>
              </w:rPr>
              <w:t>10</w:t>
            </w:r>
          </w:p>
        </w:tc>
        <w:tc>
          <w:tcPr>
            <w:tcW w:w="1120" w:type="dxa"/>
            <w:tcBorders>
              <w:top w:val="nil"/>
              <w:left w:val="nil"/>
              <w:bottom w:val="nil"/>
              <w:right w:val="nil"/>
            </w:tcBorders>
            <w:shd w:val="clear" w:color="auto" w:fill="auto"/>
            <w:noWrap/>
            <w:vAlign w:val="bottom"/>
            <w:hideMark/>
          </w:tcPr>
          <w:p w14:paraId="24F5954B" w14:textId="77777777" w:rsidR="001934E4" w:rsidRPr="001934E4" w:rsidRDefault="001934E4" w:rsidP="001934E4">
            <w:pPr>
              <w:jc w:val="righ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C6D3589" w14:textId="77777777"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63EA5BA6" w14:textId="77777777" w:rsidTr="000A22FF">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B0DC3DD" w14:textId="77777777" w:rsidR="001934E4" w:rsidRPr="001934E4" w:rsidRDefault="001934E4" w:rsidP="001934E4">
            <w:pPr>
              <w:rPr>
                <w:rFonts w:eastAsia="Times New Roman"/>
                <w:sz w:val="20"/>
                <w:szCs w:val="20"/>
              </w:rPr>
            </w:pPr>
            <w:r w:rsidRPr="001934E4">
              <w:rPr>
                <w:rFonts w:eastAsia="Times New Roman"/>
                <w:sz w:val="20"/>
                <w:szCs w:val="20"/>
              </w:rPr>
              <w:t>Calderdale &amp; Huddersfield NHS Foundation Trust</w:t>
            </w:r>
          </w:p>
        </w:tc>
        <w:tc>
          <w:tcPr>
            <w:tcW w:w="984" w:type="dxa"/>
            <w:tcBorders>
              <w:top w:val="nil"/>
              <w:left w:val="nil"/>
              <w:bottom w:val="single" w:sz="4" w:space="0" w:color="auto"/>
              <w:right w:val="single" w:sz="4" w:space="0" w:color="auto"/>
            </w:tcBorders>
            <w:shd w:val="clear" w:color="auto" w:fill="auto"/>
            <w:noWrap/>
            <w:vAlign w:val="bottom"/>
            <w:hideMark/>
          </w:tcPr>
          <w:p w14:paraId="6A1FDD22" w14:textId="77777777" w:rsidR="001934E4" w:rsidRPr="001934E4" w:rsidRDefault="001934E4" w:rsidP="001934E4">
            <w:pPr>
              <w:jc w:val="right"/>
              <w:rPr>
                <w:rFonts w:eastAsia="Times New Roman"/>
                <w:sz w:val="20"/>
                <w:szCs w:val="20"/>
              </w:rPr>
            </w:pPr>
            <w:r w:rsidRPr="001934E4">
              <w:rPr>
                <w:rFonts w:eastAsia="Times New Roman"/>
                <w:sz w:val="20"/>
                <w:szCs w:val="20"/>
              </w:rPr>
              <w:t>5</w:t>
            </w:r>
          </w:p>
        </w:tc>
        <w:tc>
          <w:tcPr>
            <w:tcW w:w="1200" w:type="dxa"/>
            <w:tcBorders>
              <w:top w:val="nil"/>
              <w:left w:val="nil"/>
              <w:bottom w:val="single" w:sz="4" w:space="0" w:color="auto"/>
              <w:right w:val="single" w:sz="4" w:space="0" w:color="auto"/>
            </w:tcBorders>
            <w:shd w:val="clear" w:color="auto" w:fill="auto"/>
            <w:noWrap/>
            <w:vAlign w:val="bottom"/>
            <w:hideMark/>
          </w:tcPr>
          <w:p w14:paraId="6373581C" w14:textId="77777777" w:rsidR="001934E4" w:rsidRPr="001934E4" w:rsidRDefault="001934E4" w:rsidP="001934E4">
            <w:pPr>
              <w:jc w:val="right"/>
              <w:rPr>
                <w:rFonts w:eastAsia="Times New Roman"/>
                <w:sz w:val="20"/>
                <w:szCs w:val="20"/>
              </w:rPr>
            </w:pPr>
            <w:r w:rsidRPr="001934E4">
              <w:rPr>
                <w:rFonts w:eastAsia="Times New Roman"/>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14:paraId="5B08268D" w14:textId="77777777" w:rsidR="001934E4" w:rsidRPr="001934E4" w:rsidRDefault="001934E4" w:rsidP="001934E4">
            <w:pPr>
              <w:jc w:val="right"/>
              <w:rPr>
                <w:rFonts w:eastAsia="Times New Roman"/>
                <w:sz w:val="20"/>
                <w:szCs w:val="20"/>
              </w:rPr>
            </w:pPr>
            <w:r w:rsidRPr="001934E4">
              <w:rPr>
                <w:rFonts w:eastAsia="Times New Roman"/>
                <w:sz w:val="20"/>
                <w:szCs w:val="20"/>
              </w:rPr>
              <w:t>5</w:t>
            </w:r>
          </w:p>
        </w:tc>
        <w:tc>
          <w:tcPr>
            <w:tcW w:w="1071" w:type="dxa"/>
            <w:tcBorders>
              <w:top w:val="nil"/>
              <w:left w:val="nil"/>
              <w:bottom w:val="single" w:sz="4" w:space="0" w:color="auto"/>
              <w:right w:val="single" w:sz="4" w:space="0" w:color="auto"/>
            </w:tcBorders>
            <w:shd w:val="clear" w:color="auto" w:fill="auto"/>
            <w:noWrap/>
            <w:vAlign w:val="bottom"/>
            <w:hideMark/>
          </w:tcPr>
          <w:p w14:paraId="62BBDD24" w14:textId="77777777" w:rsidR="001934E4" w:rsidRPr="001934E4" w:rsidRDefault="001934E4" w:rsidP="001934E4">
            <w:pPr>
              <w:jc w:val="right"/>
              <w:rPr>
                <w:rFonts w:eastAsia="Times New Roman"/>
                <w:sz w:val="20"/>
                <w:szCs w:val="20"/>
              </w:rPr>
            </w:pPr>
            <w:r w:rsidRPr="001934E4">
              <w:rPr>
                <w:rFonts w:eastAsia="Times New Roman"/>
                <w:sz w:val="20"/>
                <w:szCs w:val="20"/>
              </w:rPr>
              <w:t>5</w:t>
            </w:r>
          </w:p>
        </w:tc>
        <w:tc>
          <w:tcPr>
            <w:tcW w:w="1090" w:type="dxa"/>
            <w:tcBorders>
              <w:top w:val="nil"/>
              <w:left w:val="nil"/>
              <w:bottom w:val="single" w:sz="4" w:space="0" w:color="auto"/>
              <w:right w:val="single" w:sz="4" w:space="0" w:color="auto"/>
            </w:tcBorders>
            <w:shd w:val="clear" w:color="auto" w:fill="auto"/>
            <w:noWrap/>
            <w:vAlign w:val="bottom"/>
            <w:hideMark/>
          </w:tcPr>
          <w:p w14:paraId="5C1F99D3" w14:textId="77777777" w:rsidR="001934E4" w:rsidRPr="001934E4" w:rsidRDefault="001934E4" w:rsidP="001934E4">
            <w:pPr>
              <w:jc w:val="right"/>
              <w:rPr>
                <w:rFonts w:eastAsia="Times New Roman"/>
                <w:sz w:val="20"/>
                <w:szCs w:val="20"/>
              </w:rPr>
            </w:pPr>
            <w:r w:rsidRPr="001934E4">
              <w:rPr>
                <w:rFonts w:eastAsia="Times New Roman"/>
                <w:sz w:val="20"/>
                <w:szCs w:val="20"/>
              </w:rPr>
              <w:t>0</w:t>
            </w:r>
          </w:p>
        </w:tc>
        <w:tc>
          <w:tcPr>
            <w:tcW w:w="1120" w:type="dxa"/>
            <w:tcBorders>
              <w:top w:val="nil"/>
              <w:left w:val="nil"/>
              <w:bottom w:val="nil"/>
              <w:right w:val="nil"/>
            </w:tcBorders>
            <w:shd w:val="clear" w:color="auto" w:fill="auto"/>
            <w:noWrap/>
            <w:vAlign w:val="bottom"/>
            <w:hideMark/>
          </w:tcPr>
          <w:p w14:paraId="435D1522" w14:textId="77777777" w:rsidR="001934E4" w:rsidRPr="001934E4" w:rsidRDefault="001934E4" w:rsidP="001934E4">
            <w:pPr>
              <w:jc w:val="righ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5009F41" w14:textId="77777777" w:rsidR="001934E4" w:rsidRPr="001934E4" w:rsidRDefault="001934E4" w:rsidP="001934E4">
            <w:pPr>
              <w:rPr>
                <w:rFonts w:ascii="Times New Roman" w:eastAsia="Times New Roman" w:hAnsi="Times New Roman" w:cs="Times New Roman"/>
                <w:color w:val="auto"/>
                <w:sz w:val="20"/>
                <w:szCs w:val="20"/>
              </w:rPr>
            </w:pPr>
          </w:p>
        </w:tc>
      </w:tr>
      <w:tr w:rsidR="001934E4" w:rsidRPr="001934E4" w14:paraId="574370AF" w14:textId="77777777" w:rsidTr="000A22FF">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0CAE3BF" w14:textId="77777777" w:rsidR="001934E4" w:rsidRPr="001934E4" w:rsidRDefault="001934E4" w:rsidP="001934E4">
            <w:pPr>
              <w:rPr>
                <w:rFonts w:eastAsia="Times New Roman"/>
                <w:sz w:val="20"/>
                <w:szCs w:val="20"/>
              </w:rPr>
            </w:pPr>
            <w:r w:rsidRPr="001934E4">
              <w:rPr>
                <w:rFonts w:eastAsia="Times New Roman"/>
                <w:sz w:val="20"/>
                <w:szCs w:val="20"/>
              </w:rPr>
              <w:t>Airedale NHS Foundation Trust</w:t>
            </w:r>
          </w:p>
        </w:tc>
        <w:tc>
          <w:tcPr>
            <w:tcW w:w="984" w:type="dxa"/>
            <w:tcBorders>
              <w:top w:val="nil"/>
              <w:left w:val="nil"/>
              <w:bottom w:val="single" w:sz="4" w:space="0" w:color="auto"/>
              <w:right w:val="single" w:sz="4" w:space="0" w:color="auto"/>
            </w:tcBorders>
            <w:shd w:val="clear" w:color="auto" w:fill="auto"/>
            <w:noWrap/>
            <w:vAlign w:val="bottom"/>
            <w:hideMark/>
          </w:tcPr>
          <w:p w14:paraId="728FD433" w14:textId="77777777" w:rsidR="001934E4" w:rsidRPr="001934E4" w:rsidRDefault="001934E4" w:rsidP="001934E4">
            <w:pPr>
              <w:jc w:val="right"/>
              <w:rPr>
                <w:rFonts w:eastAsia="Times New Roman"/>
                <w:sz w:val="20"/>
                <w:szCs w:val="20"/>
              </w:rPr>
            </w:pPr>
            <w:r w:rsidRPr="001934E4">
              <w:rPr>
                <w:rFonts w:eastAsia="Times New Roman"/>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14:paraId="12CCA31D" w14:textId="77777777" w:rsidR="001934E4" w:rsidRPr="001934E4" w:rsidRDefault="001934E4" w:rsidP="001934E4">
            <w:pPr>
              <w:jc w:val="right"/>
              <w:rPr>
                <w:rFonts w:eastAsia="Times New Roman"/>
                <w:sz w:val="20"/>
                <w:szCs w:val="20"/>
              </w:rPr>
            </w:pPr>
            <w:r w:rsidRPr="001934E4">
              <w:rPr>
                <w:rFonts w:eastAsia="Times New Roman"/>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14:paraId="4F9A494E" w14:textId="77777777" w:rsidR="001934E4" w:rsidRPr="001934E4" w:rsidRDefault="001934E4" w:rsidP="001934E4">
            <w:pPr>
              <w:jc w:val="right"/>
              <w:rPr>
                <w:rFonts w:eastAsia="Times New Roman"/>
                <w:sz w:val="20"/>
                <w:szCs w:val="20"/>
              </w:rPr>
            </w:pPr>
            <w:r w:rsidRPr="001934E4">
              <w:rPr>
                <w:rFonts w:eastAsia="Times New Roman"/>
                <w:sz w:val="20"/>
                <w:szCs w:val="20"/>
              </w:rPr>
              <w:t>0</w:t>
            </w:r>
          </w:p>
        </w:tc>
        <w:tc>
          <w:tcPr>
            <w:tcW w:w="1071" w:type="dxa"/>
            <w:tcBorders>
              <w:top w:val="nil"/>
              <w:left w:val="nil"/>
              <w:bottom w:val="single" w:sz="4" w:space="0" w:color="auto"/>
              <w:right w:val="single" w:sz="4" w:space="0" w:color="auto"/>
            </w:tcBorders>
            <w:shd w:val="clear" w:color="auto" w:fill="auto"/>
            <w:noWrap/>
            <w:vAlign w:val="bottom"/>
            <w:hideMark/>
          </w:tcPr>
          <w:p w14:paraId="6CFB10E5" w14:textId="77777777" w:rsidR="001934E4" w:rsidRPr="001934E4" w:rsidRDefault="001934E4" w:rsidP="001934E4">
            <w:pPr>
              <w:jc w:val="right"/>
              <w:rPr>
                <w:rFonts w:eastAsia="Times New Roman"/>
                <w:sz w:val="20"/>
                <w:szCs w:val="20"/>
              </w:rPr>
            </w:pPr>
            <w:r w:rsidRPr="001934E4">
              <w:rPr>
                <w:rFonts w:eastAsia="Times New Roman"/>
                <w:sz w:val="20"/>
                <w:szCs w:val="20"/>
              </w:rPr>
              <w:t>0</w:t>
            </w:r>
          </w:p>
        </w:tc>
        <w:tc>
          <w:tcPr>
            <w:tcW w:w="1090" w:type="dxa"/>
            <w:tcBorders>
              <w:top w:val="nil"/>
              <w:left w:val="nil"/>
              <w:bottom w:val="single" w:sz="4" w:space="0" w:color="auto"/>
              <w:right w:val="single" w:sz="4" w:space="0" w:color="auto"/>
            </w:tcBorders>
            <w:shd w:val="clear" w:color="auto" w:fill="auto"/>
            <w:noWrap/>
            <w:vAlign w:val="bottom"/>
            <w:hideMark/>
          </w:tcPr>
          <w:p w14:paraId="76C4200B" w14:textId="77777777" w:rsidR="001934E4" w:rsidRPr="001934E4" w:rsidRDefault="001934E4" w:rsidP="001934E4">
            <w:pPr>
              <w:jc w:val="right"/>
              <w:rPr>
                <w:rFonts w:eastAsia="Times New Roman"/>
                <w:sz w:val="20"/>
                <w:szCs w:val="20"/>
              </w:rPr>
            </w:pPr>
            <w:r w:rsidRPr="001934E4">
              <w:rPr>
                <w:rFonts w:eastAsia="Times New Roman"/>
                <w:sz w:val="20"/>
                <w:szCs w:val="20"/>
              </w:rPr>
              <w:t>0</w:t>
            </w:r>
          </w:p>
        </w:tc>
        <w:tc>
          <w:tcPr>
            <w:tcW w:w="1120" w:type="dxa"/>
            <w:tcBorders>
              <w:top w:val="nil"/>
              <w:left w:val="nil"/>
              <w:bottom w:val="nil"/>
              <w:right w:val="nil"/>
            </w:tcBorders>
            <w:shd w:val="clear" w:color="auto" w:fill="auto"/>
            <w:noWrap/>
            <w:vAlign w:val="bottom"/>
            <w:hideMark/>
          </w:tcPr>
          <w:p w14:paraId="5D0E33C4" w14:textId="77777777" w:rsidR="001934E4" w:rsidRPr="001934E4" w:rsidRDefault="001934E4" w:rsidP="001934E4">
            <w:pPr>
              <w:jc w:val="righ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4E4C418" w14:textId="77777777" w:rsidR="001934E4" w:rsidRPr="001934E4" w:rsidRDefault="001934E4" w:rsidP="001934E4">
            <w:pPr>
              <w:rPr>
                <w:rFonts w:ascii="Times New Roman" w:eastAsia="Times New Roman" w:hAnsi="Times New Roman" w:cs="Times New Roman"/>
                <w:color w:val="auto"/>
                <w:sz w:val="20"/>
                <w:szCs w:val="20"/>
              </w:rPr>
            </w:pPr>
          </w:p>
        </w:tc>
      </w:tr>
    </w:tbl>
    <w:p w14:paraId="0AB3E7D9" w14:textId="37754655" w:rsidR="002813C6" w:rsidRDefault="007F026A" w:rsidP="007F026A">
      <w:pPr>
        <w:pStyle w:val="Caption"/>
      </w:pPr>
      <w:r>
        <w:t xml:space="preserve">Table </w:t>
      </w:r>
      <w:r w:rsidR="009B6225">
        <w:fldChar w:fldCharType="begin"/>
      </w:r>
      <w:r w:rsidR="009B6225">
        <w:instrText xml:space="preserve"> SEQ Table \* ARABIC </w:instrText>
      </w:r>
      <w:r w:rsidR="009B6225">
        <w:fldChar w:fldCharType="separate"/>
      </w:r>
      <w:r w:rsidR="009B6225">
        <w:rPr>
          <w:noProof/>
        </w:rPr>
        <w:t>2</w:t>
      </w:r>
      <w:r w:rsidR="009B6225">
        <w:fldChar w:fldCharType="end"/>
      </w:r>
      <w:r>
        <w:t xml:space="preserve"> - Home Office measures</w:t>
      </w:r>
    </w:p>
    <w:p w14:paraId="63BAEA99" w14:textId="77777777" w:rsidR="00B9677D" w:rsidRDefault="00B9677D" w:rsidP="005A59F2">
      <w:pPr>
        <w:pStyle w:val="NoSpacing"/>
      </w:pPr>
    </w:p>
    <w:p w14:paraId="24483907" w14:textId="2CDE3599" w:rsidR="00D65A56" w:rsidRDefault="00E32622" w:rsidP="005A59F2">
      <w:pPr>
        <w:pStyle w:val="NoSpacing"/>
      </w:pPr>
      <w:r w:rsidRPr="00EA374C">
        <w:lastRenderedPageBreak/>
        <w:t>An overview of all violent crime can be found in the following table, which shows a breakdown of violent crime in the 12 months ending June 202</w:t>
      </w:r>
      <w:r w:rsidR="00EA374C" w:rsidRPr="00EA374C">
        <w:t>4</w:t>
      </w:r>
      <w:r w:rsidRPr="00EA374C">
        <w:t xml:space="preserve">, and how those numbers compare to both the previous year and the last year prior to the COVID-19 pandemic. </w:t>
      </w:r>
    </w:p>
    <w:tbl>
      <w:tblPr>
        <w:tblW w:w="15780" w:type="dxa"/>
        <w:tblLook w:val="04A0" w:firstRow="1" w:lastRow="0" w:firstColumn="1" w:lastColumn="0" w:noHBand="0" w:noVBand="1"/>
      </w:tblPr>
      <w:tblGrid>
        <w:gridCol w:w="4540"/>
        <w:gridCol w:w="1200"/>
        <w:gridCol w:w="1200"/>
        <w:gridCol w:w="980"/>
        <w:gridCol w:w="1100"/>
        <w:gridCol w:w="1120"/>
        <w:gridCol w:w="1120"/>
        <w:gridCol w:w="1060"/>
        <w:gridCol w:w="1060"/>
        <w:gridCol w:w="1200"/>
        <w:gridCol w:w="1200"/>
      </w:tblGrid>
      <w:tr w:rsidR="00FD01BC" w:rsidRPr="00FD01BC" w14:paraId="6FE3F915" w14:textId="77777777" w:rsidTr="003A3543">
        <w:trPr>
          <w:trHeight w:val="1253"/>
        </w:trPr>
        <w:tc>
          <w:tcPr>
            <w:tcW w:w="4540" w:type="dxa"/>
            <w:tcBorders>
              <w:top w:val="single" w:sz="4" w:space="0" w:color="auto"/>
              <w:left w:val="single" w:sz="4" w:space="0" w:color="auto"/>
              <w:bottom w:val="single" w:sz="4" w:space="0" w:color="auto"/>
              <w:right w:val="single" w:sz="4" w:space="0" w:color="auto"/>
            </w:tcBorders>
            <w:shd w:val="clear" w:color="000000" w:fill="00847E"/>
            <w:noWrap/>
            <w:vAlign w:val="center"/>
            <w:hideMark/>
          </w:tcPr>
          <w:p w14:paraId="42411961"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Offences</w:t>
            </w:r>
          </w:p>
        </w:tc>
        <w:tc>
          <w:tcPr>
            <w:tcW w:w="1200" w:type="dxa"/>
            <w:tcBorders>
              <w:top w:val="single" w:sz="4" w:space="0" w:color="auto"/>
              <w:left w:val="nil"/>
              <w:bottom w:val="single" w:sz="4" w:space="0" w:color="auto"/>
              <w:right w:val="single" w:sz="4" w:space="0" w:color="auto"/>
            </w:tcBorders>
            <w:shd w:val="clear" w:color="000000" w:fill="00847E"/>
            <w:vAlign w:val="center"/>
            <w:hideMark/>
          </w:tcPr>
          <w:p w14:paraId="56777BD3"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 xml:space="preserve">Recorded crime </w:t>
            </w:r>
            <w:r w:rsidRPr="003A3543">
              <w:rPr>
                <w:rFonts w:eastAsia="Times New Roman"/>
                <w:b/>
                <w:bCs/>
                <w:color w:val="FFFFFF"/>
                <w:sz w:val="19"/>
                <w:szCs w:val="19"/>
              </w:rPr>
              <w:br/>
              <w:t>Jul-23 to Jun-24</w:t>
            </w:r>
          </w:p>
        </w:tc>
        <w:tc>
          <w:tcPr>
            <w:tcW w:w="1200" w:type="dxa"/>
            <w:tcBorders>
              <w:top w:val="single" w:sz="4" w:space="0" w:color="auto"/>
              <w:left w:val="nil"/>
              <w:bottom w:val="single" w:sz="4" w:space="0" w:color="auto"/>
              <w:right w:val="single" w:sz="4" w:space="0" w:color="auto"/>
            </w:tcBorders>
            <w:shd w:val="clear" w:color="000000" w:fill="00847E"/>
            <w:vAlign w:val="center"/>
            <w:hideMark/>
          </w:tcPr>
          <w:p w14:paraId="40D62279"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Per 1,000 population</w:t>
            </w:r>
          </w:p>
        </w:tc>
        <w:tc>
          <w:tcPr>
            <w:tcW w:w="980" w:type="dxa"/>
            <w:tcBorders>
              <w:top w:val="single" w:sz="4" w:space="0" w:color="auto"/>
              <w:left w:val="nil"/>
              <w:bottom w:val="single" w:sz="4" w:space="0" w:color="auto"/>
              <w:right w:val="single" w:sz="4" w:space="0" w:color="auto"/>
            </w:tcBorders>
            <w:shd w:val="clear" w:color="000000" w:fill="00847E"/>
            <w:vAlign w:val="center"/>
            <w:hideMark/>
          </w:tcPr>
          <w:p w14:paraId="71F5471B"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Non-recent</w:t>
            </w:r>
          </w:p>
        </w:tc>
        <w:tc>
          <w:tcPr>
            <w:tcW w:w="1100" w:type="dxa"/>
            <w:tcBorders>
              <w:top w:val="single" w:sz="4" w:space="0" w:color="auto"/>
              <w:left w:val="nil"/>
              <w:bottom w:val="single" w:sz="4" w:space="0" w:color="auto"/>
              <w:right w:val="single" w:sz="4" w:space="0" w:color="auto"/>
            </w:tcBorders>
            <w:shd w:val="clear" w:color="000000" w:fill="00847E"/>
            <w:vAlign w:val="center"/>
            <w:hideMark/>
          </w:tcPr>
          <w:p w14:paraId="69B5DE20"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DA</w:t>
            </w:r>
          </w:p>
        </w:tc>
        <w:tc>
          <w:tcPr>
            <w:tcW w:w="1120" w:type="dxa"/>
            <w:tcBorders>
              <w:top w:val="single" w:sz="4" w:space="0" w:color="auto"/>
              <w:left w:val="nil"/>
              <w:bottom w:val="single" w:sz="4" w:space="0" w:color="auto"/>
              <w:right w:val="single" w:sz="4" w:space="0" w:color="auto"/>
            </w:tcBorders>
            <w:shd w:val="clear" w:color="000000" w:fill="00847E"/>
            <w:vAlign w:val="center"/>
            <w:hideMark/>
          </w:tcPr>
          <w:p w14:paraId="011773A1"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Victim under 25</w:t>
            </w:r>
          </w:p>
        </w:tc>
        <w:tc>
          <w:tcPr>
            <w:tcW w:w="1120" w:type="dxa"/>
            <w:tcBorders>
              <w:top w:val="single" w:sz="4" w:space="0" w:color="auto"/>
              <w:left w:val="nil"/>
              <w:bottom w:val="single" w:sz="4" w:space="0" w:color="auto"/>
              <w:right w:val="single" w:sz="4" w:space="0" w:color="auto"/>
            </w:tcBorders>
            <w:shd w:val="clear" w:color="000000" w:fill="00847E"/>
            <w:vAlign w:val="center"/>
            <w:hideMark/>
          </w:tcPr>
          <w:p w14:paraId="7BBBA095"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Victim under 18</w:t>
            </w:r>
          </w:p>
        </w:tc>
        <w:tc>
          <w:tcPr>
            <w:tcW w:w="1060" w:type="dxa"/>
            <w:tcBorders>
              <w:top w:val="single" w:sz="4" w:space="0" w:color="auto"/>
              <w:left w:val="nil"/>
              <w:bottom w:val="single" w:sz="4" w:space="0" w:color="auto"/>
              <w:right w:val="single" w:sz="4" w:space="0" w:color="auto"/>
            </w:tcBorders>
            <w:shd w:val="clear" w:color="000000" w:fill="00847E"/>
            <w:vAlign w:val="center"/>
            <w:hideMark/>
          </w:tcPr>
          <w:p w14:paraId="680C5DB4"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Knife enabled</w:t>
            </w:r>
          </w:p>
        </w:tc>
        <w:tc>
          <w:tcPr>
            <w:tcW w:w="1060" w:type="dxa"/>
            <w:tcBorders>
              <w:top w:val="single" w:sz="4" w:space="0" w:color="auto"/>
              <w:left w:val="nil"/>
              <w:bottom w:val="single" w:sz="4" w:space="0" w:color="auto"/>
              <w:right w:val="single" w:sz="4" w:space="0" w:color="auto"/>
            </w:tcBorders>
            <w:shd w:val="clear" w:color="000000" w:fill="00847E"/>
            <w:vAlign w:val="center"/>
            <w:hideMark/>
          </w:tcPr>
          <w:p w14:paraId="3D73A539"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Public space</w:t>
            </w:r>
          </w:p>
        </w:tc>
        <w:tc>
          <w:tcPr>
            <w:tcW w:w="1200" w:type="dxa"/>
            <w:tcBorders>
              <w:top w:val="single" w:sz="4" w:space="0" w:color="auto"/>
              <w:left w:val="nil"/>
              <w:bottom w:val="single" w:sz="4" w:space="0" w:color="auto"/>
              <w:right w:val="single" w:sz="4" w:space="0" w:color="auto"/>
            </w:tcBorders>
            <w:shd w:val="clear" w:color="000000" w:fill="00847E"/>
            <w:vAlign w:val="center"/>
            <w:hideMark/>
          </w:tcPr>
          <w:p w14:paraId="18964597"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Recorded crime change on previous 12 months</w:t>
            </w:r>
          </w:p>
        </w:tc>
        <w:tc>
          <w:tcPr>
            <w:tcW w:w="1200" w:type="dxa"/>
            <w:tcBorders>
              <w:top w:val="single" w:sz="4" w:space="0" w:color="auto"/>
              <w:left w:val="nil"/>
              <w:bottom w:val="single" w:sz="4" w:space="0" w:color="auto"/>
              <w:right w:val="single" w:sz="4" w:space="0" w:color="auto"/>
            </w:tcBorders>
            <w:shd w:val="clear" w:color="000000" w:fill="00847E"/>
            <w:vAlign w:val="center"/>
            <w:hideMark/>
          </w:tcPr>
          <w:p w14:paraId="57F86914" w14:textId="77777777" w:rsidR="00FD01BC" w:rsidRPr="003A3543" w:rsidRDefault="00FD01BC" w:rsidP="00FD01BC">
            <w:pPr>
              <w:jc w:val="center"/>
              <w:rPr>
                <w:rFonts w:eastAsia="Times New Roman"/>
                <w:b/>
                <w:bCs/>
                <w:color w:val="FFFFFF"/>
                <w:sz w:val="19"/>
                <w:szCs w:val="19"/>
              </w:rPr>
            </w:pPr>
            <w:r w:rsidRPr="003A3543">
              <w:rPr>
                <w:rFonts w:eastAsia="Times New Roman"/>
                <w:b/>
                <w:bCs/>
                <w:color w:val="FFFFFF"/>
                <w:sz w:val="19"/>
                <w:szCs w:val="19"/>
              </w:rPr>
              <w:t>Recorded crime change on 2018/19</w:t>
            </w:r>
          </w:p>
        </w:tc>
      </w:tr>
      <w:tr w:rsidR="00FD01BC" w:rsidRPr="00FD01BC" w14:paraId="43284879" w14:textId="77777777" w:rsidTr="00D64CDC">
        <w:trPr>
          <w:trHeight w:val="198"/>
        </w:trPr>
        <w:tc>
          <w:tcPr>
            <w:tcW w:w="1578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78C26" w14:textId="77777777" w:rsidR="00FD01BC" w:rsidRPr="00FD01BC" w:rsidRDefault="00FD01BC" w:rsidP="00FD01BC">
            <w:pPr>
              <w:jc w:val="center"/>
              <w:rPr>
                <w:rFonts w:eastAsia="Times New Roman"/>
                <w:b/>
                <w:bCs/>
                <w:color w:val="FFFFFF"/>
                <w:sz w:val="20"/>
                <w:szCs w:val="20"/>
              </w:rPr>
            </w:pPr>
            <w:r w:rsidRPr="00FD01BC">
              <w:rPr>
                <w:rFonts w:eastAsia="Times New Roman"/>
                <w:b/>
                <w:bCs/>
                <w:color w:val="FFFFFF"/>
                <w:sz w:val="20"/>
                <w:szCs w:val="20"/>
              </w:rPr>
              <w:t> </w:t>
            </w:r>
          </w:p>
        </w:tc>
      </w:tr>
      <w:tr w:rsidR="00FD01BC" w:rsidRPr="00FD01BC" w14:paraId="1FC2E1B0" w14:textId="77777777" w:rsidTr="00FD01BC">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7B712C69" w14:textId="77777777" w:rsidR="00FD01BC" w:rsidRPr="00FD01BC" w:rsidRDefault="00FD01BC" w:rsidP="00FD01BC">
            <w:pPr>
              <w:rPr>
                <w:rFonts w:eastAsia="Times New Roman"/>
                <w:b/>
                <w:bCs/>
                <w:color w:val="FFFFFF"/>
                <w:sz w:val="20"/>
                <w:szCs w:val="20"/>
              </w:rPr>
            </w:pPr>
            <w:r w:rsidRPr="00FD01BC">
              <w:rPr>
                <w:rFonts w:eastAsia="Times New Roman"/>
                <w:b/>
                <w:bCs/>
                <w:color w:val="FFFFFF"/>
                <w:sz w:val="20"/>
                <w:szCs w:val="20"/>
              </w:rPr>
              <w:t>Violence against the person</w:t>
            </w:r>
          </w:p>
        </w:tc>
        <w:tc>
          <w:tcPr>
            <w:tcW w:w="1200" w:type="dxa"/>
            <w:tcBorders>
              <w:top w:val="nil"/>
              <w:left w:val="nil"/>
              <w:bottom w:val="single" w:sz="4" w:space="0" w:color="auto"/>
              <w:right w:val="single" w:sz="4" w:space="0" w:color="auto"/>
            </w:tcBorders>
            <w:shd w:val="clear" w:color="000000" w:fill="00847E"/>
            <w:noWrap/>
            <w:vAlign w:val="bottom"/>
            <w:hideMark/>
          </w:tcPr>
          <w:p w14:paraId="3FC1ABE9"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116,450</w:t>
            </w:r>
          </w:p>
        </w:tc>
        <w:tc>
          <w:tcPr>
            <w:tcW w:w="1200" w:type="dxa"/>
            <w:tcBorders>
              <w:top w:val="nil"/>
              <w:left w:val="nil"/>
              <w:bottom w:val="single" w:sz="4" w:space="0" w:color="auto"/>
              <w:right w:val="single" w:sz="4" w:space="0" w:color="auto"/>
            </w:tcBorders>
            <w:shd w:val="clear" w:color="000000" w:fill="00847E"/>
            <w:noWrap/>
            <w:vAlign w:val="bottom"/>
            <w:hideMark/>
          </w:tcPr>
          <w:p w14:paraId="03ECD58D"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49.52</w:t>
            </w:r>
          </w:p>
        </w:tc>
        <w:tc>
          <w:tcPr>
            <w:tcW w:w="980" w:type="dxa"/>
            <w:tcBorders>
              <w:top w:val="nil"/>
              <w:left w:val="nil"/>
              <w:bottom w:val="single" w:sz="4" w:space="0" w:color="auto"/>
              <w:right w:val="single" w:sz="4" w:space="0" w:color="auto"/>
            </w:tcBorders>
            <w:shd w:val="clear" w:color="000000" w:fill="00847E"/>
            <w:noWrap/>
            <w:vAlign w:val="bottom"/>
            <w:hideMark/>
          </w:tcPr>
          <w:p w14:paraId="2FC935C6"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5.2%</w:t>
            </w:r>
          </w:p>
        </w:tc>
        <w:tc>
          <w:tcPr>
            <w:tcW w:w="1100" w:type="dxa"/>
            <w:tcBorders>
              <w:top w:val="nil"/>
              <w:left w:val="nil"/>
              <w:bottom w:val="single" w:sz="4" w:space="0" w:color="auto"/>
              <w:right w:val="single" w:sz="4" w:space="0" w:color="auto"/>
            </w:tcBorders>
            <w:shd w:val="clear" w:color="000000" w:fill="00847E"/>
            <w:noWrap/>
            <w:vAlign w:val="bottom"/>
            <w:hideMark/>
          </w:tcPr>
          <w:p w14:paraId="5520C592"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34.9%</w:t>
            </w:r>
          </w:p>
        </w:tc>
        <w:tc>
          <w:tcPr>
            <w:tcW w:w="1120" w:type="dxa"/>
            <w:tcBorders>
              <w:top w:val="nil"/>
              <w:left w:val="nil"/>
              <w:bottom w:val="single" w:sz="4" w:space="0" w:color="auto"/>
              <w:right w:val="single" w:sz="4" w:space="0" w:color="auto"/>
            </w:tcBorders>
            <w:shd w:val="clear" w:color="000000" w:fill="00847E"/>
            <w:noWrap/>
            <w:vAlign w:val="bottom"/>
            <w:hideMark/>
          </w:tcPr>
          <w:p w14:paraId="6548474E"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28.9%</w:t>
            </w:r>
          </w:p>
        </w:tc>
        <w:tc>
          <w:tcPr>
            <w:tcW w:w="1120" w:type="dxa"/>
            <w:tcBorders>
              <w:top w:val="nil"/>
              <w:left w:val="nil"/>
              <w:bottom w:val="single" w:sz="4" w:space="0" w:color="auto"/>
              <w:right w:val="single" w:sz="4" w:space="0" w:color="auto"/>
            </w:tcBorders>
            <w:shd w:val="clear" w:color="000000" w:fill="00847E"/>
            <w:noWrap/>
            <w:vAlign w:val="bottom"/>
            <w:hideMark/>
          </w:tcPr>
          <w:p w14:paraId="20E4704D"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16.3%</w:t>
            </w:r>
          </w:p>
        </w:tc>
        <w:tc>
          <w:tcPr>
            <w:tcW w:w="1060" w:type="dxa"/>
            <w:tcBorders>
              <w:top w:val="nil"/>
              <w:left w:val="nil"/>
              <w:bottom w:val="single" w:sz="4" w:space="0" w:color="auto"/>
              <w:right w:val="single" w:sz="4" w:space="0" w:color="auto"/>
            </w:tcBorders>
            <w:shd w:val="clear" w:color="000000" w:fill="00847E"/>
            <w:noWrap/>
            <w:vAlign w:val="bottom"/>
            <w:hideMark/>
          </w:tcPr>
          <w:p w14:paraId="76B50233"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1.2%</w:t>
            </w:r>
          </w:p>
        </w:tc>
        <w:tc>
          <w:tcPr>
            <w:tcW w:w="1060" w:type="dxa"/>
            <w:tcBorders>
              <w:top w:val="nil"/>
              <w:left w:val="nil"/>
              <w:bottom w:val="single" w:sz="4" w:space="0" w:color="auto"/>
              <w:right w:val="single" w:sz="4" w:space="0" w:color="auto"/>
            </w:tcBorders>
            <w:shd w:val="clear" w:color="000000" w:fill="00847E"/>
            <w:noWrap/>
            <w:vAlign w:val="bottom"/>
            <w:hideMark/>
          </w:tcPr>
          <w:p w14:paraId="192262A1"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33.1%</w:t>
            </w:r>
          </w:p>
        </w:tc>
        <w:tc>
          <w:tcPr>
            <w:tcW w:w="1200" w:type="dxa"/>
            <w:tcBorders>
              <w:top w:val="single" w:sz="4" w:space="0" w:color="auto"/>
              <w:left w:val="single" w:sz="4" w:space="0" w:color="auto"/>
              <w:bottom w:val="single" w:sz="4" w:space="0" w:color="auto"/>
              <w:right w:val="single" w:sz="4" w:space="0" w:color="auto"/>
            </w:tcBorders>
            <w:shd w:val="clear" w:color="000000" w:fill="CCDC81"/>
            <w:noWrap/>
            <w:vAlign w:val="bottom"/>
            <w:hideMark/>
          </w:tcPr>
          <w:p w14:paraId="572E76F4"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-11.9%</w:t>
            </w:r>
          </w:p>
        </w:tc>
        <w:tc>
          <w:tcPr>
            <w:tcW w:w="1200" w:type="dxa"/>
            <w:tcBorders>
              <w:top w:val="single" w:sz="4" w:space="0" w:color="auto"/>
              <w:left w:val="single" w:sz="4" w:space="0" w:color="auto"/>
              <w:bottom w:val="single" w:sz="4" w:space="0" w:color="auto"/>
              <w:right w:val="single" w:sz="4" w:space="0" w:color="auto"/>
            </w:tcBorders>
            <w:shd w:val="clear" w:color="000000" w:fill="FED580"/>
            <w:noWrap/>
            <w:vAlign w:val="bottom"/>
            <w:hideMark/>
          </w:tcPr>
          <w:p w14:paraId="2C965EE2"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7.5%</w:t>
            </w:r>
          </w:p>
        </w:tc>
      </w:tr>
      <w:tr w:rsidR="00FD01BC" w:rsidRPr="00FD01BC" w14:paraId="50E26A3B"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258F1C2" w14:textId="77777777" w:rsidR="00FD01BC" w:rsidRPr="00FD01BC" w:rsidRDefault="00FD01BC" w:rsidP="00FD01BC">
            <w:pPr>
              <w:rPr>
                <w:rFonts w:eastAsia="Times New Roman"/>
                <w:sz w:val="20"/>
                <w:szCs w:val="20"/>
              </w:rPr>
            </w:pPr>
            <w:r w:rsidRPr="00FD01BC">
              <w:rPr>
                <w:rFonts w:eastAsia="Times New Roman"/>
                <w:sz w:val="20"/>
                <w:szCs w:val="20"/>
              </w:rPr>
              <w:t xml:space="preserve">    Homicide</w:t>
            </w:r>
          </w:p>
        </w:tc>
        <w:tc>
          <w:tcPr>
            <w:tcW w:w="1200" w:type="dxa"/>
            <w:tcBorders>
              <w:top w:val="nil"/>
              <w:left w:val="nil"/>
              <w:bottom w:val="single" w:sz="4" w:space="0" w:color="auto"/>
              <w:right w:val="single" w:sz="4" w:space="0" w:color="auto"/>
            </w:tcBorders>
            <w:shd w:val="clear" w:color="auto" w:fill="auto"/>
            <w:noWrap/>
            <w:vAlign w:val="bottom"/>
            <w:hideMark/>
          </w:tcPr>
          <w:p w14:paraId="793F6AA0" w14:textId="77777777" w:rsidR="00FD01BC" w:rsidRPr="00FD01BC" w:rsidRDefault="00FD01BC" w:rsidP="00FD01BC">
            <w:pPr>
              <w:jc w:val="right"/>
              <w:rPr>
                <w:rFonts w:eastAsia="Times New Roman"/>
                <w:sz w:val="20"/>
                <w:szCs w:val="20"/>
              </w:rPr>
            </w:pPr>
            <w:r w:rsidRPr="00FD01BC">
              <w:rPr>
                <w:rFonts w:eastAsia="Times New Roman"/>
                <w:sz w:val="20"/>
                <w:szCs w:val="20"/>
              </w:rPr>
              <w:t>23</w:t>
            </w:r>
          </w:p>
        </w:tc>
        <w:tc>
          <w:tcPr>
            <w:tcW w:w="1200" w:type="dxa"/>
            <w:tcBorders>
              <w:top w:val="nil"/>
              <w:left w:val="nil"/>
              <w:bottom w:val="single" w:sz="4" w:space="0" w:color="auto"/>
              <w:right w:val="single" w:sz="4" w:space="0" w:color="auto"/>
            </w:tcBorders>
            <w:shd w:val="clear" w:color="auto" w:fill="auto"/>
            <w:noWrap/>
            <w:vAlign w:val="bottom"/>
            <w:hideMark/>
          </w:tcPr>
          <w:p w14:paraId="10EA8373" w14:textId="77777777" w:rsidR="00FD01BC" w:rsidRPr="00FD01BC" w:rsidRDefault="00FD01BC" w:rsidP="00FD01BC">
            <w:pPr>
              <w:jc w:val="right"/>
              <w:rPr>
                <w:rFonts w:eastAsia="Times New Roman"/>
                <w:sz w:val="20"/>
                <w:szCs w:val="20"/>
              </w:rPr>
            </w:pPr>
            <w:r w:rsidRPr="00FD01BC">
              <w:rPr>
                <w:rFonts w:eastAsia="Times New Roman"/>
                <w:sz w:val="20"/>
                <w:szCs w:val="20"/>
              </w:rPr>
              <w:t>0.01</w:t>
            </w:r>
          </w:p>
        </w:tc>
        <w:tc>
          <w:tcPr>
            <w:tcW w:w="980" w:type="dxa"/>
            <w:tcBorders>
              <w:top w:val="nil"/>
              <w:left w:val="nil"/>
              <w:bottom w:val="single" w:sz="4" w:space="0" w:color="auto"/>
              <w:right w:val="single" w:sz="4" w:space="0" w:color="auto"/>
            </w:tcBorders>
            <w:shd w:val="clear" w:color="auto" w:fill="auto"/>
            <w:noWrap/>
            <w:vAlign w:val="bottom"/>
            <w:hideMark/>
          </w:tcPr>
          <w:p w14:paraId="0FC1880E" w14:textId="77777777" w:rsidR="00FD01BC" w:rsidRPr="00FD01BC" w:rsidRDefault="00FD01BC" w:rsidP="00FD01BC">
            <w:pPr>
              <w:jc w:val="right"/>
              <w:rPr>
                <w:rFonts w:eastAsia="Times New Roman"/>
                <w:sz w:val="20"/>
                <w:szCs w:val="20"/>
              </w:rPr>
            </w:pPr>
            <w:r w:rsidRPr="00FD01BC">
              <w:rPr>
                <w:rFonts w:eastAsia="Times New Roman"/>
                <w:sz w:val="20"/>
                <w:szCs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E8D3A2F" w14:textId="77777777" w:rsidR="00FD01BC" w:rsidRPr="00FD01BC" w:rsidRDefault="00FD01BC" w:rsidP="00FD01BC">
            <w:pPr>
              <w:jc w:val="right"/>
              <w:rPr>
                <w:rFonts w:eastAsia="Times New Roman"/>
                <w:sz w:val="20"/>
                <w:szCs w:val="20"/>
              </w:rPr>
            </w:pPr>
            <w:r w:rsidRPr="00FD01BC">
              <w:rPr>
                <w:rFonts w:eastAsia="Times New Roman"/>
                <w:sz w:val="20"/>
                <w:szCs w:val="20"/>
              </w:rPr>
              <w:t>17.4%</w:t>
            </w:r>
          </w:p>
        </w:tc>
        <w:tc>
          <w:tcPr>
            <w:tcW w:w="1120" w:type="dxa"/>
            <w:tcBorders>
              <w:top w:val="nil"/>
              <w:left w:val="nil"/>
              <w:bottom w:val="single" w:sz="4" w:space="0" w:color="auto"/>
              <w:right w:val="single" w:sz="4" w:space="0" w:color="auto"/>
            </w:tcBorders>
            <w:shd w:val="clear" w:color="auto" w:fill="auto"/>
            <w:noWrap/>
            <w:vAlign w:val="bottom"/>
            <w:hideMark/>
          </w:tcPr>
          <w:p w14:paraId="5AFDE049" w14:textId="77777777" w:rsidR="00FD01BC" w:rsidRPr="00FD01BC" w:rsidRDefault="00FD01BC" w:rsidP="00FD01BC">
            <w:pPr>
              <w:jc w:val="right"/>
              <w:rPr>
                <w:rFonts w:eastAsia="Times New Roman"/>
                <w:sz w:val="20"/>
                <w:szCs w:val="20"/>
              </w:rPr>
            </w:pPr>
            <w:r w:rsidRPr="00FD01BC">
              <w:rPr>
                <w:rFonts w:eastAsia="Times New Roman"/>
                <w:sz w:val="20"/>
                <w:szCs w:val="20"/>
              </w:rPr>
              <w:t>26.1%</w:t>
            </w:r>
          </w:p>
        </w:tc>
        <w:tc>
          <w:tcPr>
            <w:tcW w:w="1120" w:type="dxa"/>
            <w:tcBorders>
              <w:top w:val="nil"/>
              <w:left w:val="nil"/>
              <w:bottom w:val="single" w:sz="4" w:space="0" w:color="auto"/>
              <w:right w:val="single" w:sz="4" w:space="0" w:color="auto"/>
            </w:tcBorders>
            <w:shd w:val="clear" w:color="auto" w:fill="auto"/>
            <w:noWrap/>
            <w:vAlign w:val="bottom"/>
            <w:hideMark/>
          </w:tcPr>
          <w:p w14:paraId="589227BC" w14:textId="77777777" w:rsidR="00FD01BC" w:rsidRPr="00FD01BC" w:rsidRDefault="00FD01BC" w:rsidP="00FD01BC">
            <w:pPr>
              <w:jc w:val="right"/>
              <w:rPr>
                <w:rFonts w:eastAsia="Times New Roman"/>
                <w:sz w:val="20"/>
                <w:szCs w:val="20"/>
              </w:rPr>
            </w:pPr>
            <w:r w:rsidRPr="00FD01BC">
              <w:rPr>
                <w:rFonts w:eastAsia="Times New Roman"/>
                <w:sz w:val="20"/>
                <w:szCs w:val="20"/>
              </w:rPr>
              <w:t>8.7%</w:t>
            </w:r>
          </w:p>
        </w:tc>
        <w:tc>
          <w:tcPr>
            <w:tcW w:w="1060" w:type="dxa"/>
            <w:tcBorders>
              <w:top w:val="nil"/>
              <w:left w:val="nil"/>
              <w:bottom w:val="single" w:sz="4" w:space="0" w:color="auto"/>
              <w:right w:val="single" w:sz="4" w:space="0" w:color="auto"/>
            </w:tcBorders>
            <w:shd w:val="clear" w:color="auto" w:fill="auto"/>
            <w:noWrap/>
            <w:vAlign w:val="bottom"/>
            <w:hideMark/>
          </w:tcPr>
          <w:p w14:paraId="7A0B419E" w14:textId="77777777" w:rsidR="00FD01BC" w:rsidRPr="00FD01BC" w:rsidRDefault="00FD01BC" w:rsidP="00FD01BC">
            <w:pPr>
              <w:jc w:val="right"/>
              <w:rPr>
                <w:rFonts w:eastAsia="Times New Roman"/>
                <w:sz w:val="20"/>
                <w:szCs w:val="20"/>
              </w:rPr>
            </w:pPr>
            <w:r w:rsidRPr="00FD01BC">
              <w:rPr>
                <w:rFonts w:eastAsia="Times New Roman"/>
                <w:sz w:val="20"/>
                <w:szCs w:val="20"/>
              </w:rPr>
              <w:t>56.5%</w:t>
            </w:r>
          </w:p>
        </w:tc>
        <w:tc>
          <w:tcPr>
            <w:tcW w:w="1060" w:type="dxa"/>
            <w:tcBorders>
              <w:top w:val="nil"/>
              <w:left w:val="nil"/>
              <w:bottom w:val="single" w:sz="4" w:space="0" w:color="auto"/>
              <w:right w:val="single" w:sz="4" w:space="0" w:color="auto"/>
            </w:tcBorders>
            <w:shd w:val="clear" w:color="auto" w:fill="auto"/>
            <w:noWrap/>
            <w:vAlign w:val="bottom"/>
            <w:hideMark/>
          </w:tcPr>
          <w:p w14:paraId="1CE140F0" w14:textId="77777777" w:rsidR="00FD01BC" w:rsidRPr="00FD01BC" w:rsidRDefault="00FD01BC" w:rsidP="00FD01BC">
            <w:pPr>
              <w:jc w:val="right"/>
              <w:rPr>
                <w:rFonts w:eastAsia="Times New Roman"/>
                <w:sz w:val="20"/>
                <w:szCs w:val="20"/>
              </w:rPr>
            </w:pPr>
            <w:r w:rsidRPr="00FD01BC">
              <w:rPr>
                <w:rFonts w:eastAsia="Times New Roman"/>
                <w:sz w:val="20"/>
                <w:szCs w:val="20"/>
              </w:rPr>
              <w:t>60.0%</w:t>
            </w:r>
          </w:p>
        </w:tc>
        <w:tc>
          <w:tcPr>
            <w:tcW w:w="1200" w:type="dxa"/>
            <w:tcBorders>
              <w:top w:val="single" w:sz="4" w:space="0" w:color="auto"/>
              <w:left w:val="single" w:sz="4" w:space="0" w:color="auto"/>
              <w:bottom w:val="single" w:sz="4" w:space="0" w:color="auto"/>
              <w:right w:val="single" w:sz="4" w:space="0" w:color="auto"/>
            </w:tcBorders>
            <w:shd w:val="clear" w:color="000000" w:fill="93CB7D"/>
            <w:noWrap/>
            <w:vAlign w:val="bottom"/>
            <w:hideMark/>
          </w:tcPr>
          <w:p w14:paraId="0884F874"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-20.7%</w:t>
            </w:r>
          </w:p>
        </w:tc>
        <w:tc>
          <w:tcPr>
            <w:tcW w:w="1200" w:type="dxa"/>
            <w:tcBorders>
              <w:top w:val="single" w:sz="4" w:space="0" w:color="auto"/>
              <w:left w:val="single" w:sz="4" w:space="0" w:color="auto"/>
              <w:bottom w:val="single" w:sz="4" w:space="0" w:color="auto"/>
              <w:right w:val="single" w:sz="4" w:space="0" w:color="auto"/>
            </w:tcBorders>
            <w:shd w:val="clear" w:color="000000" w:fill="A5D17E"/>
            <w:noWrap/>
            <w:vAlign w:val="bottom"/>
            <w:hideMark/>
          </w:tcPr>
          <w:p w14:paraId="703C35A2"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-17.9%</w:t>
            </w:r>
          </w:p>
        </w:tc>
      </w:tr>
      <w:tr w:rsidR="00FD01BC" w:rsidRPr="00FD01BC" w14:paraId="67A4CFC6"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912464F" w14:textId="77777777" w:rsidR="00FD01BC" w:rsidRPr="00FD01BC" w:rsidRDefault="00FD01BC" w:rsidP="00FD01BC">
            <w:pPr>
              <w:rPr>
                <w:rFonts w:eastAsia="Times New Roman"/>
                <w:sz w:val="20"/>
                <w:szCs w:val="20"/>
              </w:rPr>
            </w:pPr>
            <w:r w:rsidRPr="00FD01BC">
              <w:rPr>
                <w:rFonts w:eastAsia="Times New Roman"/>
                <w:sz w:val="20"/>
                <w:szCs w:val="20"/>
              </w:rPr>
              <w:t xml:space="preserve">    Violence with injury</w:t>
            </w:r>
          </w:p>
        </w:tc>
        <w:tc>
          <w:tcPr>
            <w:tcW w:w="1200" w:type="dxa"/>
            <w:tcBorders>
              <w:top w:val="nil"/>
              <w:left w:val="nil"/>
              <w:bottom w:val="single" w:sz="4" w:space="0" w:color="auto"/>
              <w:right w:val="single" w:sz="4" w:space="0" w:color="auto"/>
            </w:tcBorders>
            <w:shd w:val="clear" w:color="auto" w:fill="auto"/>
            <w:noWrap/>
            <w:vAlign w:val="bottom"/>
            <w:hideMark/>
          </w:tcPr>
          <w:p w14:paraId="6D1FF540" w14:textId="77777777" w:rsidR="00FD01BC" w:rsidRPr="00FD01BC" w:rsidRDefault="00FD01BC" w:rsidP="00FD01BC">
            <w:pPr>
              <w:jc w:val="right"/>
              <w:rPr>
                <w:rFonts w:eastAsia="Times New Roman"/>
                <w:sz w:val="20"/>
                <w:szCs w:val="20"/>
              </w:rPr>
            </w:pPr>
            <w:r w:rsidRPr="00FD01BC">
              <w:rPr>
                <w:rFonts w:eastAsia="Times New Roman"/>
                <w:sz w:val="20"/>
                <w:szCs w:val="20"/>
              </w:rPr>
              <w:t>25,569</w:t>
            </w:r>
          </w:p>
        </w:tc>
        <w:tc>
          <w:tcPr>
            <w:tcW w:w="1200" w:type="dxa"/>
            <w:tcBorders>
              <w:top w:val="nil"/>
              <w:left w:val="nil"/>
              <w:bottom w:val="single" w:sz="4" w:space="0" w:color="auto"/>
              <w:right w:val="single" w:sz="4" w:space="0" w:color="auto"/>
            </w:tcBorders>
            <w:shd w:val="clear" w:color="auto" w:fill="auto"/>
            <w:noWrap/>
            <w:vAlign w:val="bottom"/>
            <w:hideMark/>
          </w:tcPr>
          <w:p w14:paraId="7E108D0F" w14:textId="77777777" w:rsidR="00FD01BC" w:rsidRPr="00FD01BC" w:rsidRDefault="00FD01BC" w:rsidP="00FD01BC">
            <w:pPr>
              <w:jc w:val="right"/>
              <w:rPr>
                <w:rFonts w:eastAsia="Times New Roman"/>
                <w:sz w:val="20"/>
                <w:szCs w:val="20"/>
              </w:rPr>
            </w:pPr>
            <w:r w:rsidRPr="00FD01BC">
              <w:rPr>
                <w:rFonts w:eastAsia="Times New Roman"/>
                <w:sz w:val="20"/>
                <w:szCs w:val="20"/>
              </w:rPr>
              <w:t>10.87</w:t>
            </w:r>
          </w:p>
        </w:tc>
        <w:tc>
          <w:tcPr>
            <w:tcW w:w="980" w:type="dxa"/>
            <w:tcBorders>
              <w:top w:val="nil"/>
              <w:left w:val="nil"/>
              <w:bottom w:val="single" w:sz="4" w:space="0" w:color="auto"/>
              <w:right w:val="single" w:sz="4" w:space="0" w:color="auto"/>
            </w:tcBorders>
            <w:shd w:val="clear" w:color="auto" w:fill="auto"/>
            <w:noWrap/>
            <w:vAlign w:val="bottom"/>
            <w:hideMark/>
          </w:tcPr>
          <w:p w14:paraId="5C007F8B" w14:textId="77777777" w:rsidR="00FD01BC" w:rsidRPr="00FD01BC" w:rsidRDefault="00FD01BC" w:rsidP="00FD01BC">
            <w:pPr>
              <w:jc w:val="right"/>
              <w:rPr>
                <w:rFonts w:eastAsia="Times New Roman"/>
                <w:sz w:val="20"/>
                <w:szCs w:val="20"/>
              </w:rPr>
            </w:pPr>
            <w:r w:rsidRPr="00FD01BC">
              <w:rPr>
                <w:rFonts w:eastAsia="Times New Roman"/>
                <w:sz w:val="20"/>
                <w:szCs w:val="20"/>
              </w:rPr>
              <w:t>2.6%</w:t>
            </w:r>
          </w:p>
        </w:tc>
        <w:tc>
          <w:tcPr>
            <w:tcW w:w="1100" w:type="dxa"/>
            <w:tcBorders>
              <w:top w:val="nil"/>
              <w:left w:val="nil"/>
              <w:bottom w:val="single" w:sz="4" w:space="0" w:color="auto"/>
              <w:right w:val="single" w:sz="4" w:space="0" w:color="auto"/>
            </w:tcBorders>
            <w:shd w:val="clear" w:color="auto" w:fill="auto"/>
            <w:noWrap/>
            <w:vAlign w:val="bottom"/>
            <w:hideMark/>
          </w:tcPr>
          <w:p w14:paraId="1A29E485" w14:textId="77777777" w:rsidR="00FD01BC" w:rsidRPr="00FD01BC" w:rsidRDefault="00FD01BC" w:rsidP="00FD01BC">
            <w:pPr>
              <w:jc w:val="right"/>
              <w:rPr>
                <w:rFonts w:eastAsia="Times New Roman"/>
                <w:sz w:val="20"/>
                <w:szCs w:val="20"/>
              </w:rPr>
            </w:pPr>
            <w:r w:rsidRPr="00FD01BC">
              <w:rPr>
                <w:rFonts w:eastAsia="Times New Roman"/>
                <w:sz w:val="20"/>
                <w:szCs w:val="20"/>
              </w:rPr>
              <w:t>35.1%</w:t>
            </w:r>
          </w:p>
        </w:tc>
        <w:tc>
          <w:tcPr>
            <w:tcW w:w="1120" w:type="dxa"/>
            <w:tcBorders>
              <w:top w:val="nil"/>
              <w:left w:val="nil"/>
              <w:bottom w:val="single" w:sz="4" w:space="0" w:color="auto"/>
              <w:right w:val="single" w:sz="4" w:space="0" w:color="auto"/>
            </w:tcBorders>
            <w:shd w:val="clear" w:color="auto" w:fill="auto"/>
            <w:noWrap/>
            <w:vAlign w:val="bottom"/>
            <w:hideMark/>
          </w:tcPr>
          <w:p w14:paraId="543080CE" w14:textId="77777777" w:rsidR="00FD01BC" w:rsidRPr="00FD01BC" w:rsidRDefault="00FD01BC" w:rsidP="00FD01BC">
            <w:pPr>
              <w:jc w:val="right"/>
              <w:rPr>
                <w:rFonts w:eastAsia="Times New Roman"/>
                <w:sz w:val="20"/>
                <w:szCs w:val="20"/>
              </w:rPr>
            </w:pPr>
            <w:r w:rsidRPr="00FD01BC">
              <w:rPr>
                <w:rFonts w:eastAsia="Times New Roman"/>
                <w:sz w:val="20"/>
                <w:szCs w:val="20"/>
              </w:rPr>
              <w:t>30.9%</w:t>
            </w:r>
          </w:p>
        </w:tc>
        <w:tc>
          <w:tcPr>
            <w:tcW w:w="1120" w:type="dxa"/>
            <w:tcBorders>
              <w:top w:val="nil"/>
              <w:left w:val="nil"/>
              <w:bottom w:val="single" w:sz="4" w:space="0" w:color="auto"/>
              <w:right w:val="single" w:sz="4" w:space="0" w:color="auto"/>
            </w:tcBorders>
            <w:shd w:val="clear" w:color="auto" w:fill="auto"/>
            <w:noWrap/>
            <w:vAlign w:val="bottom"/>
            <w:hideMark/>
          </w:tcPr>
          <w:p w14:paraId="63CA4B68" w14:textId="77777777" w:rsidR="00FD01BC" w:rsidRPr="00FD01BC" w:rsidRDefault="00FD01BC" w:rsidP="00FD01BC">
            <w:pPr>
              <w:jc w:val="right"/>
              <w:rPr>
                <w:rFonts w:eastAsia="Times New Roman"/>
                <w:sz w:val="20"/>
                <w:szCs w:val="20"/>
              </w:rPr>
            </w:pPr>
            <w:r w:rsidRPr="00FD01BC">
              <w:rPr>
                <w:rFonts w:eastAsia="Times New Roman"/>
                <w:sz w:val="20"/>
                <w:szCs w:val="20"/>
              </w:rPr>
              <w:t>17.3%</w:t>
            </w:r>
          </w:p>
        </w:tc>
        <w:tc>
          <w:tcPr>
            <w:tcW w:w="1060" w:type="dxa"/>
            <w:tcBorders>
              <w:top w:val="nil"/>
              <w:left w:val="nil"/>
              <w:bottom w:val="single" w:sz="4" w:space="0" w:color="auto"/>
              <w:right w:val="single" w:sz="4" w:space="0" w:color="auto"/>
            </w:tcBorders>
            <w:shd w:val="clear" w:color="auto" w:fill="auto"/>
            <w:noWrap/>
            <w:vAlign w:val="bottom"/>
            <w:hideMark/>
          </w:tcPr>
          <w:p w14:paraId="62BBB630" w14:textId="77777777" w:rsidR="00FD01BC" w:rsidRPr="00FD01BC" w:rsidRDefault="00FD01BC" w:rsidP="00FD01BC">
            <w:pPr>
              <w:jc w:val="right"/>
              <w:rPr>
                <w:rFonts w:eastAsia="Times New Roman"/>
                <w:sz w:val="20"/>
                <w:szCs w:val="20"/>
              </w:rPr>
            </w:pPr>
            <w:r w:rsidRPr="00FD01BC">
              <w:rPr>
                <w:rFonts w:eastAsia="Times New Roman"/>
                <w:sz w:val="20"/>
                <w:szCs w:val="20"/>
              </w:rPr>
              <w:t>3.8%</w:t>
            </w:r>
          </w:p>
        </w:tc>
        <w:tc>
          <w:tcPr>
            <w:tcW w:w="1060" w:type="dxa"/>
            <w:tcBorders>
              <w:top w:val="nil"/>
              <w:left w:val="nil"/>
              <w:bottom w:val="single" w:sz="4" w:space="0" w:color="auto"/>
              <w:right w:val="single" w:sz="4" w:space="0" w:color="auto"/>
            </w:tcBorders>
            <w:shd w:val="clear" w:color="auto" w:fill="auto"/>
            <w:noWrap/>
            <w:vAlign w:val="bottom"/>
            <w:hideMark/>
          </w:tcPr>
          <w:p w14:paraId="56492E5F" w14:textId="77777777" w:rsidR="00FD01BC" w:rsidRPr="00FD01BC" w:rsidRDefault="00FD01BC" w:rsidP="00FD01BC">
            <w:pPr>
              <w:jc w:val="right"/>
              <w:rPr>
                <w:rFonts w:eastAsia="Times New Roman"/>
                <w:sz w:val="20"/>
                <w:szCs w:val="20"/>
              </w:rPr>
            </w:pPr>
            <w:r w:rsidRPr="00FD01BC">
              <w:rPr>
                <w:rFonts w:eastAsia="Times New Roman"/>
                <w:sz w:val="20"/>
                <w:szCs w:val="20"/>
              </w:rPr>
              <w:t>47.5%</w:t>
            </w:r>
          </w:p>
        </w:tc>
        <w:tc>
          <w:tcPr>
            <w:tcW w:w="1200" w:type="dxa"/>
            <w:tcBorders>
              <w:top w:val="single" w:sz="4" w:space="0" w:color="auto"/>
              <w:left w:val="single" w:sz="4" w:space="0" w:color="auto"/>
              <w:bottom w:val="single" w:sz="4" w:space="0" w:color="auto"/>
              <w:right w:val="single" w:sz="4" w:space="0" w:color="auto"/>
            </w:tcBorders>
            <w:shd w:val="clear" w:color="000000" w:fill="CEDD81"/>
            <w:noWrap/>
            <w:vAlign w:val="bottom"/>
            <w:hideMark/>
          </w:tcPr>
          <w:p w14:paraId="5084D1AC"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-11.5%</w:t>
            </w:r>
          </w:p>
        </w:tc>
        <w:tc>
          <w:tcPr>
            <w:tcW w:w="1200"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126C8130"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-10.6%</w:t>
            </w:r>
          </w:p>
        </w:tc>
      </w:tr>
      <w:tr w:rsidR="00FD01BC" w:rsidRPr="00FD01BC" w14:paraId="7E171E6E"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38C3C7C1" w14:textId="77777777" w:rsidR="00FD01BC" w:rsidRPr="00FD01BC" w:rsidRDefault="00FD01BC" w:rsidP="00FD01BC">
            <w:pPr>
              <w:rPr>
                <w:rFonts w:eastAsia="Times New Roman"/>
                <w:sz w:val="20"/>
                <w:szCs w:val="20"/>
              </w:rPr>
            </w:pPr>
            <w:r w:rsidRPr="00FD01BC">
              <w:rPr>
                <w:rFonts w:eastAsia="Times New Roman"/>
                <w:sz w:val="20"/>
                <w:szCs w:val="20"/>
              </w:rPr>
              <w:t xml:space="preserve">       Attempted murder</w:t>
            </w:r>
          </w:p>
        </w:tc>
        <w:tc>
          <w:tcPr>
            <w:tcW w:w="1200" w:type="dxa"/>
            <w:tcBorders>
              <w:top w:val="nil"/>
              <w:left w:val="nil"/>
              <w:bottom w:val="single" w:sz="4" w:space="0" w:color="auto"/>
              <w:right w:val="single" w:sz="4" w:space="0" w:color="auto"/>
            </w:tcBorders>
            <w:shd w:val="clear" w:color="auto" w:fill="auto"/>
            <w:noWrap/>
            <w:vAlign w:val="bottom"/>
            <w:hideMark/>
          </w:tcPr>
          <w:p w14:paraId="49D3155F" w14:textId="77777777" w:rsidR="00FD01BC" w:rsidRPr="00FD01BC" w:rsidRDefault="00FD01BC" w:rsidP="00FD01BC">
            <w:pPr>
              <w:jc w:val="right"/>
              <w:rPr>
                <w:rFonts w:eastAsia="Times New Roman"/>
                <w:sz w:val="20"/>
                <w:szCs w:val="20"/>
              </w:rPr>
            </w:pPr>
            <w:r w:rsidRPr="00FD01BC">
              <w:rPr>
                <w:rFonts w:eastAsia="Times New Roman"/>
                <w:sz w:val="20"/>
                <w:szCs w:val="20"/>
              </w:rPr>
              <w:t>33</w:t>
            </w:r>
          </w:p>
        </w:tc>
        <w:tc>
          <w:tcPr>
            <w:tcW w:w="1200" w:type="dxa"/>
            <w:tcBorders>
              <w:top w:val="nil"/>
              <w:left w:val="nil"/>
              <w:bottom w:val="single" w:sz="4" w:space="0" w:color="auto"/>
              <w:right w:val="single" w:sz="4" w:space="0" w:color="auto"/>
            </w:tcBorders>
            <w:shd w:val="clear" w:color="auto" w:fill="auto"/>
            <w:noWrap/>
            <w:vAlign w:val="bottom"/>
            <w:hideMark/>
          </w:tcPr>
          <w:p w14:paraId="41E7CAAF" w14:textId="77777777" w:rsidR="00FD01BC" w:rsidRPr="00FD01BC" w:rsidRDefault="00FD01BC" w:rsidP="00FD01BC">
            <w:pPr>
              <w:jc w:val="right"/>
              <w:rPr>
                <w:rFonts w:eastAsia="Times New Roman"/>
                <w:sz w:val="20"/>
                <w:szCs w:val="20"/>
              </w:rPr>
            </w:pPr>
            <w:r w:rsidRPr="00FD01BC">
              <w:rPr>
                <w:rFonts w:eastAsia="Times New Roman"/>
                <w:sz w:val="20"/>
                <w:szCs w:val="20"/>
              </w:rPr>
              <w:t>0.01</w:t>
            </w:r>
          </w:p>
        </w:tc>
        <w:tc>
          <w:tcPr>
            <w:tcW w:w="980" w:type="dxa"/>
            <w:tcBorders>
              <w:top w:val="nil"/>
              <w:left w:val="nil"/>
              <w:bottom w:val="single" w:sz="4" w:space="0" w:color="auto"/>
              <w:right w:val="single" w:sz="4" w:space="0" w:color="auto"/>
            </w:tcBorders>
            <w:shd w:val="clear" w:color="auto" w:fill="auto"/>
            <w:noWrap/>
            <w:vAlign w:val="bottom"/>
            <w:hideMark/>
          </w:tcPr>
          <w:p w14:paraId="74576800" w14:textId="77777777" w:rsidR="00FD01BC" w:rsidRPr="00FD01BC" w:rsidRDefault="00FD01BC" w:rsidP="00FD01BC">
            <w:pPr>
              <w:jc w:val="right"/>
              <w:rPr>
                <w:rFonts w:eastAsia="Times New Roman"/>
                <w:sz w:val="20"/>
                <w:szCs w:val="20"/>
              </w:rPr>
            </w:pPr>
            <w:r w:rsidRPr="00FD01BC">
              <w:rPr>
                <w:rFonts w:eastAsia="Times New Roman"/>
                <w:sz w:val="20"/>
                <w:szCs w:val="20"/>
              </w:rPr>
              <w:t>3.0%</w:t>
            </w:r>
          </w:p>
        </w:tc>
        <w:tc>
          <w:tcPr>
            <w:tcW w:w="1100" w:type="dxa"/>
            <w:tcBorders>
              <w:top w:val="nil"/>
              <w:left w:val="nil"/>
              <w:bottom w:val="single" w:sz="4" w:space="0" w:color="auto"/>
              <w:right w:val="single" w:sz="4" w:space="0" w:color="auto"/>
            </w:tcBorders>
            <w:shd w:val="clear" w:color="auto" w:fill="auto"/>
            <w:noWrap/>
            <w:vAlign w:val="bottom"/>
            <w:hideMark/>
          </w:tcPr>
          <w:p w14:paraId="583DAC54" w14:textId="77777777" w:rsidR="00FD01BC" w:rsidRPr="00FD01BC" w:rsidRDefault="00FD01BC" w:rsidP="00FD01BC">
            <w:pPr>
              <w:jc w:val="right"/>
              <w:rPr>
                <w:rFonts w:eastAsia="Times New Roman"/>
                <w:sz w:val="20"/>
                <w:szCs w:val="20"/>
              </w:rPr>
            </w:pPr>
            <w:r w:rsidRPr="00FD01BC">
              <w:rPr>
                <w:rFonts w:eastAsia="Times New Roman"/>
                <w:sz w:val="20"/>
                <w:szCs w:val="20"/>
              </w:rPr>
              <w:t>33.3%</w:t>
            </w:r>
          </w:p>
        </w:tc>
        <w:tc>
          <w:tcPr>
            <w:tcW w:w="1120" w:type="dxa"/>
            <w:tcBorders>
              <w:top w:val="nil"/>
              <w:left w:val="nil"/>
              <w:bottom w:val="single" w:sz="4" w:space="0" w:color="auto"/>
              <w:right w:val="single" w:sz="4" w:space="0" w:color="auto"/>
            </w:tcBorders>
            <w:shd w:val="clear" w:color="auto" w:fill="auto"/>
            <w:noWrap/>
            <w:vAlign w:val="bottom"/>
            <w:hideMark/>
          </w:tcPr>
          <w:p w14:paraId="5108F4BF" w14:textId="77777777" w:rsidR="00FD01BC" w:rsidRPr="00FD01BC" w:rsidRDefault="00FD01BC" w:rsidP="00FD01BC">
            <w:pPr>
              <w:jc w:val="right"/>
              <w:rPr>
                <w:rFonts w:eastAsia="Times New Roman"/>
                <w:sz w:val="20"/>
                <w:szCs w:val="20"/>
              </w:rPr>
            </w:pPr>
            <w:r w:rsidRPr="00FD01BC">
              <w:rPr>
                <w:rFonts w:eastAsia="Times New Roman"/>
                <w:sz w:val="20"/>
                <w:szCs w:val="20"/>
              </w:rPr>
              <w:t>21.2%</w:t>
            </w:r>
          </w:p>
        </w:tc>
        <w:tc>
          <w:tcPr>
            <w:tcW w:w="1120" w:type="dxa"/>
            <w:tcBorders>
              <w:top w:val="nil"/>
              <w:left w:val="nil"/>
              <w:bottom w:val="single" w:sz="4" w:space="0" w:color="auto"/>
              <w:right w:val="single" w:sz="4" w:space="0" w:color="auto"/>
            </w:tcBorders>
            <w:shd w:val="clear" w:color="auto" w:fill="auto"/>
            <w:noWrap/>
            <w:vAlign w:val="bottom"/>
            <w:hideMark/>
          </w:tcPr>
          <w:p w14:paraId="5FA2223F" w14:textId="77777777" w:rsidR="00FD01BC" w:rsidRPr="00FD01BC" w:rsidRDefault="00FD01BC" w:rsidP="00FD01BC">
            <w:pPr>
              <w:jc w:val="right"/>
              <w:rPr>
                <w:rFonts w:eastAsia="Times New Roman"/>
                <w:sz w:val="20"/>
                <w:szCs w:val="20"/>
              </w:rPr>
            </w:pPr>
            <w:r w:rsidRPr="00FD01BC">
              <w:rPr>
                <w:rFonts w:eastAsia="Times New Roman"/>
                <w:sz w:val="20"/>
                <w:szCs w:val="20"/>
              </w:rPr>
              <w:t>3.0%</w:t>
            </w:r>
          </w:p>
        </w:tc>
        <w:tc>
          <w:tcPr>
            <w:tcW w:w="1060" w:type="dxa"/>
            <w:tcBorders>
              <w:top w:val="nil"/>
              <w:left w:val="nil"/>
              <w:bottom w:val="single" w:sz="4" w:space="0" w:color="auto"/>
              <w:right w:val="single" w:sz="4" w:space="0" w:color="auto"/>
            </w:tcBorders>
            <w:shd w:val="clear" w:color="auto" w:fill="auto"/>
            <w:noWrap/>
            <w:vAlign w:val="bottom"/>
            <w:hideMark/>
          </w:tcPr>
          <w:p w14:paraId="6A08A313" w14:textId="77777777" w:rsidR="00FD01BC" w:rsidRPr="00FD01BC" w:rsidRDefault="00FD01BC" w:rsidP="00FD01BC">
            <w:pPr>
              <w:jc w:val="right"/>
              <w:rPr>
                <w:rFonts w:eastAsia="Times New Roman"/>
                <w:sz w:val="20"/>
                <w:szCs w:val="20"/>
              </w:rPr>
            </w:pPr>
            <w:r w:rsidRPr="00FD01BC">
              <w:rPr>
                <w:rFonts w:eastAsia="Times New Roman"/>
                <w:sz w:val="20"/>
                <w:szCs w:val="20"/>
              </w:rPr>
              <w:t>42.4%</w:t>
            </w:r>
          </w:p>
        </w:tc>
        <w:tc>
          <w:tcPr>
            <w:tcW w:w="1060" w:type="dxa"/>
            <w:tcBorders>
              <w:top w:val="nil"/>
              <w:left w:val="nil"/>
              <w:bottom w:val="single" w:sz="4" w:space="0" w:color="auto"/>
              <w:right w:val="single" w:sz="4" w:space="0" w:color="auto"/>
            </w:tcBorders>
            <w:shd w:val="clear" w:color="auto" w:fill="auto"/>
            <w:noWrap/>
            <w:vAlign w:val="bottom"/>
            <w:hideMark/>
          </w:tcPr>
          <w:p w14:paraId="68650816" w14:textId="77777777" w:rsidR="00FD01BC" w:rsidRPr="00FD01BC" w:rsidRDefault="00FD01BC" w:rsidP="00FD01BC">
            <w:pPr>
              <w:jc w:val="right"/>
              <w:rPr>
                <w:rFonts w:eastAsia="Times New Roman"/>
                <w:sz w:val="20"/>
                <w:szCs w:val="20"/>
              </w:rPr>
            </w:pPr>
            <w:r w:rsidRPr="00FD01BC">
              <w:rPr>
                <w:rFonts w:eastAsia="Times New Roman"/>
                <w:sz w:val="20"/>
                <w:szCs w:val="20"/>
              </w:rPr>
              <w:t>53.8%</w:t>
            </w:r>
          </w:p>
        </w:tc>
        <w:tc>
          <w:tcPr>
            <w:tcW w:w="1200"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06F41B52"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-2.9%</w:t>
            </w:r>
          </w:p>
        </w:tc>
        <w:tc>
          <w:tcPr>
            <w:tcW w:w="1200"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5DC8DEC5"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0.0%</w:t>
            </w:r>
          </w:p>
        </w:tc>
      </w:tr>
      <w:tr w:rsidR="00FD01BC" w:rsidRPr="00FD01BC" w14:paraId="125A79FB"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57F74D42" w14:textId="77777777" w:rsidR="00FD01BC" w:rsidRPr="00FD01BC" w:rsidRDefault="00FD01BC" w:rsidP="00FD01BC">
            <w:pPr>
              <w:rPr>
                <w:rFonts w:eastAsia="Times New Roman"/>
                <w:sz w:val="20"/>
                <w:szCs w:val="20"/>
              </w:rPr>
            </w:pPr>
            <w:r w:rsidRPr="00FD01BC">
              <w:rPr>
                <w:rFonts w:eastAsia="Times New Roman"/>
                <w:sz w:val="20"/>
                <w:szCs w:val="20"/>
              </w:rPr>
              <w:t xml:space="preserve">       Assault with intent to cause serious harm</w:t>
            </w:r>
          </w:p>
        </w:tc>
        <w:tc>
          <w:tcPr>
            <w:tcW w:w="1200" w:type="dxa"/>
            <w:tcBorders>
              <w:top w:val="nil"/>
              <w:left w:val="nil"/>
              <w:bottom w:val="single" w:sz="4" w:space="0" w:color="auto"/>
              <w:right w:val="single" w:sz="4" w:space="0" w:color="auto"/>
            </w:tcBorders>
            <w:shd w:val="clear" w:color="auto" w:fill="auto"/>
            <w:noWrap/>
            <w:vAlign w:val="bottom"/>
            <w:hideMark/>
          </w:tcPr>
          <w:p w14:paraId="455BBB03" w14:textId="77777777" w:rsidR="00FD01BC" w:rsidRPr="00FD01BC" w:rsidRDefault="00FD01BC" w:rsidP="00FD01BC">
            <w:pPr>
              <w:jc w:val="right"/>
              <w:rPr>
                <w:rFonts w:eastAsia="Times New Roman"/>
                <w:sz w:val="20"/>
                <w:szCs w:val="20"/>
              </w:rPr>
            </w:pPr>
            <w:r w:rsidRPr="00FD01BC">
              <w:rPr>
                <w:rFonts w:eastAsia="Times New Roman"/>
                <w:sz w:val="20"/>
                <w:szCs w:val="20"/>
              </w:rPr>
              <w:t>1,960</w:t>
            </w:r>
          </w:p>
        </w:tc>
        <w:tc>
          <w:tcPr>
            <w:tcW w:w="1200" w:type="dxa"/>
            <w:tcBorders>
              <w:top w:val="nil"/>
              <w:left w:val="nil"/>
              <w:bottom w:val="single" w:sz="4" w:space="0" w:color="auto"/>
              <w:right w:val="single" w:sz="4" w:space="0" w:color="auto"/>
            </w:tcBorders>
            <w:shd w:val="clear" w:color="auto" w:fill="auto"/>
            <w:noWrap/>
            <w:vAlign w:val="bottom"/>
            <w:hideMark/>
          </w:tcPr>
          <w:p w14:paraId="6B223A5A" w14:textId="77777777" w:rsidR="00FD01BC" w:rsidRPr="00FD01BC" w:rsidRDefault="00FD01BC" w:rsidP="00FD01BC">
            <w:pPr>
              <w:jc w:val="right"/>
              <w:rPr>
                <w:rFonts w:eastAsia="Times New Roman"/>
                <w:sz w:val="20"/>
                <w:szCs w:val="20"/>
              </w:rPr>
            </w:pPr>
            <w:r w:rsidRPr="00FD01BC">
              <w:rPr>
                <w:rFonts w:eastAsia="Times New Roman"/>
                <w:sz w:val="20"/>
                <w:szCs w:val="20"/>
              </w:rPr>
              <w:t>0.83</w:t>
            </w:r>
          </w:p>
        </w:tc>
        <w:tc>
          <w:tcPr>
            <w:tcW w:w="980" w:type="dxa"/>
            <w:tcBorders>
              <w:top w:val="nil"/>
              <w:left w:val="nil"/>
              <w:bottom w:val="single" w:sz="4" w:space="0" w:color="auto"/>
              <w:right w:val="single" w:sz="4" w:space="0" w:color="auto"/>
            </w:tcBorders>
            <w:shd w:val="clear" w:color="auto" w:fill="auto"/>
            <w:noWrap/>
            <w:vAlign w:val="bottom"/>
            <w:hideMark/>
          </w:tcPr>
          <w:p w14:paraId="1B258DDA" w14:textId="77777777" w:rsidR="00FD01BC" w:rsidRPr="00FD01BC" w:rsidRDefault="00FD01BC" w:rsidP="00FD01BC">
            <w:pPr>
              <w:jc w:val="right"/>
              <w:rPr>
                <w:rFonts w:eastAsia="Times New Roman"/>
                <w:sz w:val="20"/>
                <w:szCs w:val="20"/>
              </w:rPr>
            </w:pPr>
            <w:r w:rsidRPr="00FD01BC">
              <w:rPr>
                <w:rFonts w:eastAsia="Times New Roman"/>
                <w:sz w:val="20"/>
                <w:szCs w:val="20"/>
              </w:rPr>
              <w:t>3.3%</w:t>
            </w:r>
          </w:p>
        </w:tc>
        <w:tc>
          <w:tcPr>
            <w:tcW w:w="1100" w:type="dxa"/>
            <w:tcBorders>
              <w:top w:val="nil"/>
              <w:left w:val="nil"/>
              <w:bottom w:val="single" w:sz="4" w:space="0" w:color="auto"/>
              <w:right w:val="single" w:sz="4" w:space="0" w:color="auto"/>
            </w:tcBorders>
            <w:shd w:val="clear" w:color="auto" w:fill="auto"/>
            <w:noWrap/>
            <w:vAlign w:val="bottom"/>
            <w:hideMark/>
          </w:tcPr>
          <w:p w14:paraId="0ABFA11E" w14:textId="77777777" w:rsidR="00FD01BC" w:rsidRPr="00FD01BC" w:rsidRDefault="00FD01BC" w:rsidP="00FD01BC">
            <w:pPr>
              <w:jc w:val="right"/>
              <w:rPr>
                <w:rFonts w:eastAsia="Times New Roman"/>
                <w:sz w:val="20"/>
                <w:szCs w:val="20"/>
              </w:rPr>
            </w:pPr>
            <w:r w:rsidRPr="00FD01BC">
              <w:rPr>
                <w:rFonts w:eastAsia="Times New Roman"/>
                <w:sz w:val="20"/>
                <w:szCs w:val="20"/>
              </w:rPr>
              <w:t>25.4%</w:t>
            </w:r>
          </w:p>
        </w:tc>
        <w:tc>
          <w:tcPr>
            <w:tcW w:w="1120" w:type="dxa"/>
            <w:tcBorders>
              <w:top w:val="nil"/>
              <w:left w:val="nil"/>
              <w:bottom w:val="single" w:sz="4" w:space="0" w:color="auto"/>
              <w:right w:val="single" w:sz="4" w:space="0" w:color="auto"/>
            </w:tcBorders>
            <w:shd w:val="clear" w:color="auto" w:fill="auto"/>
            <w:noWrap/>
            <w:vAlign w:val="bottom"/>
            <w:hideMark/>
          </w:tcPr>
          <w:p w14:paraId="7494A2DC" w14:textId="77777777" w:rsidR="00FD01BC" w:rsidRPr="00FD01BC" w:rsidRDefault="00FD01BC" w:rsidP="00FD01BC">
            <w:pPr>
              <w:jc w:val="right"/>
              <w:rPr>
                <w:rFonts w:eastAsia="Times New Roman"/>
                <w:sz w:val="20"/>
                <w:szCs w:val="20"/>
              </w:rPr>
            </w:pPr>
            <w:r w:rsidRPr="00FD01BC">
              <w:rPr>
                <w:rFonts w:eastAsia="Times New Roman"/>
                <w:sz w:val="20"/>
                <w:szCs w:val="20"/>
              </w:rPr>
              <w:t>27.8%</w:t>
            </w:r>
          </w:p>
        </w:tc>
        <w:tc>
          <w:tcPr>
            <w:tcW w:w="1120" w:type="dxa"/>
            <w:tcBorders>
              <w:top w:val="nil"/>
              <w:left w:val="nil"/>
              <w:bottom w:val="single" w:sz="4" w:space="0" w:color="auto"/>
              <w:right w:val="single" w:sz="4" w:space="0" w:color="auto"/>
            </w:tcBorders>
            <w:shd w:val="clear" w:color="auto" w:fill="auto"/>
            <w:noWrap/>
            <w:vAlign w:val="bottom"/>
            <w:hideMark/>
          </w:tcPr>
          <w:p w14:paraId="0538BD26" w14:textId="77777777" w:rsidR="00FD01BC" w:rsidRPr="00FD01BC" w:rsidRDefault="00FD01BC" w:rsidP="00FD01BC">
            <w:pPr>
              <w:jc w:val="right"/>
              <w:rPr>
                <w:rFonts w:eastAsia="Times New Roman"/>
                <w:sz w:val="20"/>
                <w:szCs w:val="20"/>
              </w:rPr>
            </w:pPr>
            <w:r w:rsidRPr="00FD01BC">
              <w:rPr>
                <w:rFonts w:eastAsia="Times New Roman"/>
                <w:sz w:val="20"/>
                <w:szCs w:val="20"/>
              </w:rPr>
              <w:t>12.6%</w:t>
            </w:r>
          </w:p>
        </w:tc>
        <w:tc>
          <w:tcPr>
            <w:tcW w:w="1060" w:type="dxa"/>
            <w:tcBorders>
              <w:top w:val="nil"/>
              <w:left w:val="nil"/>
              <w:bottom w:val="single" w:sz="4" w:space="0" w:color="auto"/>
              <w:right w:val="single" w:sz="4" w:space="0" w:color="auto"/>
            </w:tcBorders>
            <w:shd w:val="clear" w:color="auto" w:fill="auto"/>
            <w:noWrap/>
            <w:vAlign w:val="bottom"/>
            <w:hideMark/>
          </w:tcPr>
          <w:p w14:paraId="6CBD0B95" w14:textId="77777777" w:rsidR="00FD01BC" w:rsidRPr="00FD01BC" w:rsidRDefault="00FD01BC" w:rsidP="00FD01BC">
            <w:pPr>
              <w:jc w:val="right"/>
              <w:rPr>
                <w:rFonts w:eastAsia="Times New Roman"/>
                <w:sz w:val="20"/>
                <w:szCs w:val="20"/>
              </w:rPr>
            </w:pPr>
            <w:r w:rsidRPr="00FD01BC">
              <w:rPr>
                <w:rFonts w:eastAsia="Times New Roman"/>
                <w:sz w:val="20"/>
                <w:szCs w:val="20"/>
              </w:rPr>
              <w:t>23.4%</w:t>
            </w:r>
          </w:p>
        </w:tc>
        <w:tc>
          <w:tcPr>
            <w:tcW w:w="1060" w:type="dxa"/>
            <w:tcBorders>
              <w:top w:val="nil"/>
              <w:left w:val="nil"/>
              <w:bottom w:val="single" w:sz="4" w:space="0" w:color="auto"/>
              <w:right w:val="single" w:sz="4" w:space="0" w:color="auto"/>
            </w:tcBorders>
            <w:shd w:val="clear" w:color="auto" w:fill="auto"/>
            <w:noWrap/>
            <w:vAlign w:val="bottom"/>
            <w:hideMark/>
          </w:tcPr>
          <w:p w14:paraId="2B72367C" w14:textId="77777777" w:rsidR="00FD01BC" w:rsidRPr="00FD01BC" w:rsidRDefault="00FD01BC" w:rsidP="00FD01BC">
            <w:pPr>
              <w:jc w:val="right"/>
              <w:rPr>
                <w:rFonts w:eastAsia="Times New Roman"/>
                <w:sz w:val="20"/>
                <w:szCs w:val="20"/>
              </w:rPr>
            </w:pPr>
            <w:r w:rsidRPr="00FD01BC">
              <w:rPr>
                <w:rFonts w:eastAsia="Times New Roman"/>
                <w:sz w:val="20"/>
                <w:szCs w:val="20"/>
              </w:rPr>
              <w:t>58.6%</w:t>
            </w:r>
          </w:p>
        </w:tc>
        <w:tc>
          <w:tcPr>
            <w:tcW w:w="1200"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57A1077D"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-2.0%</w:t>
            </w:r>
          </w:p>
        </w:tc>
        <w:tc>
          <w:tcPr>
            <w:tcW w:w="1200"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14:paraId="57A93B72"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1.7%</w:t>
            </w:r>
          </w:p>
        </w:tc>
      </w:tr>
      <w:tr w:rsidR="00FD01BC" w:rsidRPr="00FD01BC" w14:paraId="3F3D3A54"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34064570" w14:textId="77777777" w:rsidR="00FD01BC" w:rsidRPr="00FD01BC" w:rsidRDefault="00FD01BC" w:rsidP="00FD01BC">
            <w:pPr>
              <w:rPr>
                <w:rFonts w:eastAsia="Times New Roman"/>
                <w:sz w:val="20"/>
                <w:szCs w:val="20"/>
              </w:rPr>
            </w:pPr>
            <w:r w:rsidRPr="00FD01BC">
              <w:rPr>
                <w:rFonts w:eastAsia="Times New Roman"/>
                <w:sz w:val="20"/>
                <w:szCs w:val="20"/>
              </w:rPr>
              <w:t xml:space="preserve">    Violence without injury</w:t>
            </w:r>
          </w:p>
        </w:tc>
        <w:tc>
          <w:tcPr>
            <w:tcW w:w="1200" w:type="dxa"/>
            <w:tcBorders>
              <w:top w:val="nil"/>
              <w:left w:val="nil"/>
              <w:bottom w:val="single" w:sz="4" w:space="0" w:color="auto"/>
              <w:right w:val="single" w:sz="4" w:space="0" w:color="auto"/>
            </w:tcBorders>
            <w:shd w:val="clear" w:color="auto" w:fill="auto"/>
            <w:noWrap/>
            <w:vAlign w:val="bottom"/>
            <w:hideMark/>
          </w:tcPr>
          <w:p w14:paraId="6FA29674" w14:textId="77777777" w:rsidR="00FD01BC" w:rsidRPr="00FD01BC" w:rsidRDefault="00FD01BC" w:rsidP="00FD01BC">
            <w:pPr>
              <w:jc w:val="right"/>
              <w:rPr>
                <w:rFonts w:eastAsia="Times New Roman"/>
                <w:sz w:val="20"/>
                <w:szCs w:val="20"/>
              </w:rPr>
            </w:pPr>
            <w:r w:rsidRPr="00FD01BC">
              <w:rPr>
                <w:rFonts w:eastAsia="Times New Roman"/>
                <w:sz w:val="20"/>
                <w:szCs w:val="20"/>
              </w:rPr>
              <w:t>44,310</w:t>
            </w:r>
          </w:p>
        </w:tc>
        <w:tc>
          <w:tcPr>
            <w:tcW w:w="1200" w:type="dxa"/>
            <w:tcBorders>
              <w:top w:val="nil"/>
              <w:left w:val="nil"/>
              <w:bottom w:val="single" w:sz="4" w:space="0" w:color="auto"/>
              <w:right w:val="single" w:sz="4" w:space="0" w:color="auto"/>
            </w:tcBorders>
            <w:shd w:val="clear" w:color="auto" w:fill="auto"/>
            <w:noWrap/>
            <w:vAlign w:val="bottom"/>
            <w:hideMark/>
          </w:tcPr>
          <w:p w14:paraId="4B72C5E5" w14:textId="77777777" w:rsidR="00FD01BC" w:rsidRPr="00FD01BC" w:rsidRDefault="00FD01BC" w:rsidP="00FD01BC">
            <w:pPr>
              <w:jc w:val="right"/>
              <w:rPr>
                <w:rFonts w:eastAsia="Times New Roman"/>
                <w:sz w:val="20"/>
                <w:szCs w:val="20"/>
              </w:rPr>
            </w:pPr>
            <w:r w:rsidRPr="00FD01BC">
              <w:rPr>
                <w:rFonts w:eastAsia="Times New Roman"/>
                <w:sz w:val="20"/>
                <w:szCs w:val="20"/>
              </w:rPr>
              <w:t>18.84</w:t>
            </w:r>
          </w:p>
        </w:tc>
        <w:tc>
          <w:tcPr>
            <w:tcW w:w="980" w:type="dxa"/>
            <w:tcBorders>
              <w:top w:val="nil"/>
              <w:left w:val="nil"/>
              <w:bottom w:val="single" w:sz="4" w:space="0" w:color="auto"/>
              <w:right w:val="single" w:sz="4" w:space="0" w:color="auto"/>
            </w:tcBorders>
            <w:shd w:val="clear" w:color="auto" w:fill="auto"/>
            <w:noWrap/>
            <w:vAlign w:val="bottom"/>
            <w:hideMark/>
          </w:tcPr>
          <w:p w14:paraId="0D1EAF72" w14:textId="77777777" w:rsidR="00FD01BC" w:rsidRPr="00FD01BC" w:rsidRDefault="00FD01BC" w:rsidP="00FD01BC">
            <w:pPr>
              <w:jc w:val="right"/>
              <w:rPr>
                <w:rFonts w:eastAsia="Times New Roman"/>
                <w:sz w:val="20"/>
                <w:szCs w:val="20"/>
              </w:rPr>
            </w:pPr>
            <w:r w:rsidRPr="00FD01BC">
              <w:rPr>
                <w:rFonts w:eastAsia="Times New Roman"/>
                <w:sz w:val="20"/>
                <w:szCs w:val="20"/>
              </w:rPr>
              <w:t>2.9%</w:t>
            </w:r>
          </w:p>
        </w:tc>
        <w:tc>
          <w:tcPr>
            <w:tcW w:w="1100" w:type="dxa"/>
            <w:tcBorders>
              <w:top w:val="nil"/>
              <w:left w:val="nil"/>
              <w:bottom w:val="single" w:sz="4" w:space="0" w:color="auto"/>
              <w:right w:val="single" w:sz="4" w:space="0" w:color="auto"/>
            </w:tcBorders>
            <w:shd w:val="clear" w:color="auto" w:fill="auto"/>
            <w:noWrap/>
            <w:vAlign w:val="bottom"/>
            <w:hideMark/>
          </w:tcPr>
          <w:p w14:paraId="6D3D664D" w14:textId="77777777" w:rsidR="00FD01BC" w:rsidRPr="00FD01BC" w:rsidRDefault="00FD01BC" w:rsidP="00FD01BC">
            <w:pPr>
              <w:jc w:val="right"/>
              <w:rPr>
                <w:rFonts w:eastAsia="Times New Roman"/>
                <w:sz w:val="20"/>
                <w:szCs w:val="20"/>
              </w:rPr>
            </w:pPr>
            <w:r w:rsidRPr="00FD01BC">
              <w:rPr>
                <w:rFonts w:eastAsia="Times New Roman"/>
                <w:sz w:val="20"/>
                <w:szCs w:val="20"/>
              </w:rPr>
              <w:t>29.7%</w:t>
            </w:r>
          </w:p>
        </w:tc>
        <w:tc>
          <w:tcPr>
            <w:tcW w:w="1120" w:type="dxa"/>
            <w:tcBorders>
              <w:top w:val="nil"/>
              <w:left w:val="nil"/>
              <w:bottom w:val="single" w:sz="4" w:space="0" w:color="auto"/>
              <w:right w:val="single" w:sz="4" w:space="0" w:color="auto"/>
            </w:tcBorders>
            <w:shd w:val="clear" w:color="auto" w:fill="auto"/>
            <w:noWrap/>
            <w:vAlign w:val="bottom"/>
            <w:hideMark/>
          </w:tcPr>
          <w:p w14:paraId="678A9986" w14:textId="77777777" w:rsidR="00FD01BC" w:rsidRPr="00FD01BC" w:rsidRDefault="00FD01BC" w:rsidP="00FD01BC">
            <w:pPr>
              <w:jc w:val="right"/>
              <w:rPr>
                <w:rFonts w:eastAsia="Times New Roman"/>
                <w:sz w:val="20"/>
                <w:szCs w:val="20"/>
              </w:rPr>
            </w:pPr>
            <w:r w:rsidRPr="00FD01BC">
              <w:rPr>
                <w:rFonts w:eastAsia="Times New Roman"/>
                <w:sz w:val="20"/>
                <w:szCs w:val="20"/>
              </w:rPr>
              <w:t>33.8%</w:t>
            </w:r>
          </w:p>
        </w:tc>
        <w:tc>
          <w:tcPr>
            <w:tcW w:w="1120" w:type="dxa"/>
            <w:tcBorders>
              <w:top w:val="nil"/>
              <w:left w:val="nil"/>
              <w:bottom w:val="single" w:sz="4" w:space="0" w:color="auto"/>
              <w:right w:val="single" w:sz="4" w:space="0" w:color="auto"/>
            </w:tcBorders>
            <w:shd w:val="clear" w:color="auto" w:fill="auto"/>
            <w:noWrap/>
            <w:vAlign w:val="bottom"/>
            <w:hideMark/>
          </w:tcPr>
          <w:p w14:paraId="4B3085C4" w14:textId="77777777" w:rsidR="00FD01BC" w:rsidRPr="00FD01BC" w:rsidRDefault="00FD01BC" w:rsidP="00FD01BC">
            <w:pPr>
              <w:jc w:val="right"/>
              <w:rPr>
                <w:rFonts w:eastAsia="Times New Roman"/>
                <w:sz w:val="20"/>
                <w:szCs w:val="20"/>
              </w:rPr>
            </w:pPr>
            <w:r w:rsidRPr="00FD01BC">
              <w:rPr>
                <w:rFonts w:eastAsia="Times New Roman"/>
                <w:sz w:val="20"/>
                <w:szCs w:val="20"/>
              </w:rPr>
              <w:t>22.6%</w:t>
            </w:r>
          </w:p>
        </w:tc>
        <w:tc>
          <w:tcPr>
            <w:tcW w:w="1060" w:type="dxa"/>
            <w:tcBorders>
              <w:top w:val="nil"/>
              <w:left w:val="nil"/>
              <w:bottom w:val="single" w:sz="4" w:space="0" w:color="auto"/>
              <w:right w:val="single" w:sz="4" w:space="0" w:color="auto"/>
            </w:tcBorders>
            <w:shd w:val="clear" w:color="auto" w:fill="auto"/>
            <w:noWrap/>
            <w:vAlign w:val="bottom"/>
            <w:hideMark/>
          </w:tcPr>
          <w:p w14:paraId="1F88931C" w14:textId="77777777" w:rsidR="00FD01BC" w:rsidRPr="00FD01BC" w:rsidRDefault="00FD01BC" w:rsidP="00FD01BC">
            <w:pPr>
              <w:jc w:val="right"/>
              <w:rPr>
                <w:rFonts w:eastAsia="Times New Roman"/>
                <w:sz w:val="20"/>
                <w:szCs w:val="20"/>
              </w:rPr>
            </w:pPr>
            <w:r w:rsidRPr="00FD01BC">
              <w:rPr>
                <w:rFonts w:eastAsia="Times New Roman"/>
                <w:sz w:val="20"/>
                <w:szCs w:val="20"/>
              </w:rPr>
              <w:t>0.8%</w:t>
            </w:r>
          </w:p>
        </w:tc>
        <w:tc>
          <w:tcPr>
            <w:tcW w:w="1060" w:type="dxa"/>
            <w:tcBorders>
              <w:top w:val="nil"/>
              <w:left w:val="nil"/>
              <w:bottom w:val="single" w:sz="4" w:space="0" w:color="auto"/>
              <w:right w:val="single" w:sz="4" w:space="0" w:color="auto"/>
            </w:tcBorders>
            <w:shd w:val="clear" w:color="auto" w:fill="auto"/>
            <w:noWrap/>
            <w:vAlign w:val="bottom"/>
            <w:hideMark/>
          </w:tcPr>
          <w:p w14:paraId="55806A05" w14:textId="77777777" w:rsidR="00FD01BC" w:rsidRPr="00FD01BC" w:rsidRDefault="00FD01BC" w:rsidP="00FD01BC">
            <w:pPr>
              <w:jc w:val="right"/>
              <w:rPr>
                <w:rFonts w:eastAsia="Times New Roman"/>
                <w:sz w:val="20"/>
                <w:szCs w:val="20"/>
              </w:rPr>
            </w:pPr>
            <w:r w:rsidRPr="00FD01BC">
              <w:rPr>
                <w:rFonts w:eastAsia="Times New Roman"/>
                <w:sz w:val="20"/>
                <w:szCs w:val="20"/>
              </w:rPr>
              <w:t>40.0%</w:t>
            </w:r>
          </w:p>
        </w:tc>
        <w:tc>
          <w:tcPr>
            <w:tcW w:w="1200" w:type="dxa"/>
            <w:tcBorders>
              <w:top w:val="single" w:sz="4" w:space="0" w:color="auto"/>
              <w:left w:val="single" w:sz="4" w:space="0" w:color="auto"/>
              <w:bottom w:val="single" w:sz="4" w:space="0" w:color="auto"/>
              <w:right w:val="single" w:sz="4" w:space="0" w:color="auto"/>
            </w:tcBorders>
            <w:shd w:val="clear" w:color="000000" w:fill="E3E282"/>
            <w:noWrap/>
            <w:vAlign w:val="bottom"/>
            <w:hideMark/>
          </w:tcPr>
          <w:p w14:paraId="3A701B48"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-8.4%</w:t>
            </w:r>
          </w:p>
        </w:tc>
        <w:tc>
          <w:tcPr>
            <w:tcW w:w="1200"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14:paraId="79D36E59"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4.8%</w:t>
            </w:r>
          </w:p>
        </w:tc>
      </w:tr>
      <w:tr w:rsidR="00FD01BC" w:rsidRPr="00FD01BC" w14:paraId="781EA874"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AF374DF" w14:textId="77777777" w:rsidR="00FD01BC" w:rsidRPr="00FD01BC" w:rsidRDefault="00FD01BC" w:rsidP="00FD01BC">
            <w:pPr>
              <w:rPr>
                <w:rFonts w:eastAsia="Times New Roman"/>
                <w:sz w:val="20"/>
                <w:szCs w:val="20"/>
              </w:rPr>
            </w:pPr>
            <w:r w:rsidRPr="00FD01BC">
              <w:rPr>
                <w:rFonts w:eastAsia="Times New Roman"/>
                <w:sz w:val="20"/>
                <w:szCs w:val="20"/>
              </w:rPr>
              <w:t xml:space="preserve">    Stalking and harassment</w:t>
            </w:r>
          </w:p>
        </w:tc>
        <w:tc>
          <w:tcPr>
            <w:tcW w:w="1200" w:type="dxa"/>
            <w:tcBorders>
              <w:top w:val="nil"/>
              <w:left w:val="nil"/>
              <w:bottom w:val="single" w:sz="4" w:space="0" w:color="auto"/>
              <w:right w:val="single" w:sz="4" w:space="0" w:color="auto"/>
            </w:tcBorders>
            <w:shd w:val="clear" w:color="auto" w:fill="auto"/>
            <w:noWrap/>
            <w:vAlign w:val="bottom"/>
            <w:hideMark/>
          </w:tcPr>
          <w:p w14:paraId="58D74602" w14:textId="77777777" w:rsidR="00FD01BC" w:rsidRPr="00FD01BC" w:rsidRDefault="00FD01BC" w:rsidP="00FD01BC">
            <w:pPr>
              <w:jc w:val="right"/>
              <w:rPr>
                <w:rFonts w:eastAsia="Times New Roman"/>
                <w:sz w:val="20"/>
                <w:szCs w:val="20"/>
              </w:rPr>
            </w:pPr>
            <w:r w:rsidRPr="00FD01BC">
              <w:rPr>
                <w:rFonts w:eastAsia="Times New Roman"/>
                <w:sz w:val="20"/>
                <w:szCs w:val="20"/>
              </w:rPr>
              <w:t>46,386</w:t>
            </w:r>
          </w:p>
        </w:tc>
        <w:tc>
          <w:tcPr>
            <w:tcW w:w="1200" w:type="dxa"/>
            <w:tcBorders>
              <w:top w:val="nil"/>
              <w:left w:val="nil"/>
              <w:bottom w:val="single" w:sz="4" w:space="0" w:color="auto"/>
              <w:right w:val="single" w:sz="4" w:space="0" w:color="auto"/>
            </w:tcBorders>
            <w:shd w:val="clear" w:color="auto" w:fill="auto"/>
            <w:noWrap/>
            <w:vAlign w:val="bottom"/>
            <w:hideMark/>
          </w:tcPr>
          <w:p w14:paraId="55A5A101" w14:textId="77777777" w:rsidR="00FD01BC" w:rsidRPr="00FD01BC" w:rsidRDefault="00FD01BC" w:rsidP="00FD01BC">
            <w:pPr>
              <w:jc w:val="right"/>
              <w:rPr>
                <w:rFonts w:eastAsia="Times New Roman"/>
                <w:sz w:val="20"/>
                <w:szCs w:val="20"/>
              </w:rPr>
            </w:pPr>
            <w:r w:rsidRPr="00FD01BC">
              <w:rPr>
                <w:rFonts w:eastAsia="Times New Roman"/>
                <w:sz w:val="20"/>
                <w:szCs w:val="20"/>
              </w:rPr>
              <w:t>19.73</w:t>
            </w:r>
          </w:p>
        </w:tc>
        <w:tc>
          <w:tcPr>
            <w:tcW w:w="980" w:type="dxa"/>
            <w:tcBorders>
              <w:top w:val="nil"/>
              <w:left w:val="nil"/>
              <w:bottom w:val="single" w:sz="4" w:space="0" w:color="auto"/>
              <w:right w:val="single" w:sz="4" w:space="0" w:color="auto"/>
            </w:tcBorders>
            <w:shd w:val="clear" w:color="auto" w:fill="auto"/>
            <w:noWrap/>
            <w:vAlign w:val="bottom"/>
            <w:hideMark/>
          </w:tcPr>
          <w:p w14:paraId="4E1E7AE1" w14:textId="77777777" w:rsidR="00FD01BC" w:rsidRPr="00FD01BC" w:rsidRDefault="00FD01BC" w:rsidP="00FD01BC">
            <w:pPr>
              <w:jc w:val="right"/>
              <w:rPr>
                <w:rFonts w:eastAsia="Times New Roman"/>
                <w:sz w:val="20"/>
                <w:szCs w:val="20"/>
              </w:rPr>
            </w:pPr>
            <w:r w:rsidRPr="00FD01BC">
              <w:rPr>
                <w:rFonts w:eastAsia="Times New Roman"/>
                <w:sz w:val="20"/>
                <w:szCs w:val="20"/>
              </w:rPr>
              <w:t>8.9%</w:t>
            </w:r>
          </w:p>
        </w:tc>
        <w:tc>
          <w:tcPr>
            <w:tcW w:w="1100" w:type="dxa"/>
            <w:tcBorders>
              <w:top w:val="nil"/>
              <w:left w:val="nil"/>
              <w:bottom w:val="single" w:sz="4" w:space="0" w:color="auto"/>
              <w:right w:val="single" w:sz="4" w:space="0" w:color="auto"/>
            </w:tcBorders>
            <w:shd w:val="clear" w:color="auto" w:fill="auto"/>
            <w:noWrap/>
            <w:vAlign w:val="bottom"/>
            <w:hideMark/>
          </w:tcPr>
          <w:p w14:paraId="025CE993" w14:textId="77777777" w:rsidR="00FD01BC" w:rsidRPr="00FD01BC" w:rsidRDefault="00FD01BC" w:rsidP="00FD01BC">
            <w:pPr>
              <w:jc w:val="right"/>
              <w:rPr>
                <w:rFonts w:eastAsia="Times New Roman"/>
                <w:sz w:val="20"/>
                <w:szCs w:val="20"/>
              </w:rPr>
            </w:pPr>
            <w:r w:rsidRPr="00FD01BC">
              <w:rPr>
                <w:rFonts w:eastAsia="Times New Roman"/>
                <w:sz w:val="20"/>
                <w:szCs w:val="20"/>
              </w:rPr>
              <w:t>39.8%</w:t>
            </w:r>
          </w:p>
        </w:tc>
        <w:tc>
          <w:tcPr>
            <w:tcW w:w="1120" w:type="dxa"/>
            <w:tcBorders>
              <w:top w:val="nil"/>
              <w:left w:val="nil"/>
              <w:bottom w:val="single" w:sz="4" w:space="0" w:color="auto"/>
              <w:right w:val="single" w:sz="4" w:space="0" w:color="auto"/>
            </w:tcBorders>
            <w:shd w:val="clear" w:color="auto" w:fill="auto"/>
            <w:noWrap/>
            <w:vAlign w:val="bottom"/>
            <w:hideMark/>
          </w:tcPr>
          <w:p w14:paraId="41796C17" w14:textId="77777777" w:rsidR="00FD01BC" w:rsidRPr="00FD01BC" w:rsidRDefault="00FD01BC" w:rsidP="00FD01BC">
            <w:pPr>
              <w:jc w:val="right"/>
              <w:rPr>
                <w:rFonts w:eastAsia="Times New Roman"/>
                <w:sz w:val="20"/>
                <w:szCs w:val="20"/>
              </w:rPr>
            </w:pPr>
            <w:r w:rsidRPr="00FD01BC">
              <w:rPr>
                <w:rFonts w:eastAsia="Times New Roman"/>
                <w:sz w:val="20"/>
                <w:szCs w:val="20"/>
              </w:rPr>
              <w:t>23.1%</w:t>
            </w:r>
          </w:p>
        </w:tc>
        <w:tc>
          <w:tcPr>
            <w:tcW w:w="1120" w:type="dxa"/>
            <w:tcBorders>
              <w:top w:val="nil"/>
              <w:left w:val="nil"/>
              <w:bottom w:val="single" w:sz="4" w:space="0" w:color="auto"/>
              <w:right w:val="single" w:sz="4" w:space="0" w:color="auto"/>
            </w:tcBorders>
            <w:shd w:val="clear" w:color="auto" w:fill="auto"/>
            <w:noWrap/>
            <w:vAlign w:val="bottom"/>
            <w:hideMark/>
          </w:tcPr>
          <w:p w14:paraId="6A349755" w14:textId="77777777" w:rsidR="00FD01BC" w:rsidRPr="00FD01BC" w:rsidRDefault="00FD01BC" w:rsidP="00FD01BC">
            <w:pPr>
              <w:jc w:val="right"/>
              <w:rPr>
                <w:rFonts w:eastAsia="Times New Roman"/>
                <w:sz w:val="20"/>
                <w:szCs w:val="20"/>
              </w:rPr>
            </w:pPr>
            <w:r w:rsidRPr="00FD01BC">
              <w:rPr>
                <w:rFonts w:eastAsia="Times New Roman"/>
                <w:sz w:val="20"/>
                <w:szCs w:val="20"/>
              </w:rPr>
              <w:t>9.7%</w:t>
            </w:r>
          </w:p>
        </w:tc>
        <w:tc>
          <w:tcPr>
            <w:tcW w:w="1060" w:type="dxa"/>
            <w:tcBorders>
              <w:top w:val="nil"/>
              <w:left w:val="nil"/>
              <w:bottom w:val="single" w:sz="4" w:space="0" w:color="auto"/>
              <w:right w:val="single" w:sz="4" w:space="0" w:color="auto"/>
            </w:tcBorders>
            <w:shd w:val="clear" w:color="auto" w:fill="auto"/>
            <w:noWrap/>
            <w:vAlign w:val="bottom"/>
            <w:hideMark/>
          </w:tcPr>
          <w:p w14:paraId="7E9E74B6" w14:textId="77777777" w:rsidR="00FD01BC" w:rsidRPr="00FD01BC" w:rsidRDefault="00FD01BC" w:rsidP="00FD01BC">
            <w:pPr>
              <w:jc w:val="right"/>
              <w:rPr>
                <w:rFonts w:eastAsia="Times New Roman"/>
                <w:sz w:val="20"/>
                <w:szCs w:val="20"/>
              </w:rPr>
            </w:pPr>
            <w:r w:rsidRPr="00FD01BC">
              <w:rPr>
                <w:rFonts w:eastAsia="Times New Roman"/>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14:paraId="1FF06C58" w14:textId="77777777" w:rsidR="00FD01BC" w:rsidRPr="00FD01BC" w:rsidRDefault="00FD01BC" w:rsidP="00FD01BC">
            <w:pPr>
              <w:jc w:val="right"/>
              <w:rPr>
                <w:rFonts w:eastAsia="Times New Roman"/>
                <w:sz w:val="20"/>
                <w:szCs w:val="20"/>
              </w:rPr>
            </w:pPr>
            <w:r w:rsidRPr="00FD01BC">
              <w:rPr>
                <w:rFonts w:eastAsia="Times New Roman"/>
                <w:sz w:val="20"/>
                <w:szCs w:val="20"/>
              </w:rPr>
              <w:t>18.4%</w:t>
            </w:r>
          </w:p>
        </w:tc>
        <w:tc>
          <w:tcPr>
            <w:tcW w:w="1200" w:type="dxa"/>
            <w:tcBorders>
              <w:top w:val="single" w:sz="4" w:space="0" w:color="auto"/>
              <w:left w:val="single" w:sz="4" w:space="0" w:color="auto"/>
              <w:bottom w:val="single" w:sz="4" w:space="0" w:color="auto"/>
              <w:right w:val="single" w:sz="4" w:space="0" w:color="auto"/>
            </w:tcBorders>
            <w:shd w:val="clear" w:color="000000" w:fill="B5D57F"/>
            <w:noWrap/>
            <w:vAlign w:val="bottom"/>
            <w:hideMark/>
          </w:tcPr>
          <w:p w14:paraId="65793A1E"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-15.4%</w:t>
            </w:r>
          </w:p>
        </w:tc>
        <w:tc>
          <w:tcPr>
            <w:tcW w:w="1200" w:type="dxa"/>
            <w:tcBorders>
              <w:top w:val="single" w:sz="4" w:space="0" w:color="auto"/>
              <w:left w:val="single" w:sz="4" w:space="0" w:color="auto"/>
              <w:bottom w:val="single" w:sz="4" w:space="0" w:color="auto"/>
              <w:right w:val="single" w:sz="4" w:space="0" w:color="auto"/>
            </w:tcBorders>
            <w:shd w:val="clear" w:color="000000" w:fill="FDB47A"/>
            <w:noWrap/>
            <w:vAlign w:val="bottom"/>
            <w:hideMark/>
          </w:tcPr>
          <w:p w14:paraId="76B77C0B"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24.2%</w:t>
            </w:r>
          </w:p>
        </w:tc>
      </w:tr>
      <w:tr w:rsidR="00FD01BC" w:rsidRPr="00FD01BC" w14:paraId="088CEC8A" w14:textId="77777777" w:rsidTr="00FD01BC">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4B317116" w14:textId="77777777" w:rsidR="00FD01BC" w:rsidRPr="00FD01BC" w:rsidRDefault="00FD01BC" w:rsidP="00FD01BC">
            <w:pPr>
              <w:rPr>
                <w:rFonts w:eastAsia="Times New Roman"/>
                <w:b/>
                <w:bCs/>
                <w:color w:val="FFFFFF"/>
                <w:sz w:val="20"/>
                <w:szCs w:val="20"/>
              </w:rPr>
            </w:pPr>
            <w:r w:rsidRPr="00FD01BC">
              <w:rPr>
                <w:rFonts w:eastAsia="Times New Roman"/>
                <w:b/>
                <w:bCs/>
                <w:color w:val="FFFFFF"/>
                <w:sz w:val="20"/>
                <w:szCs w:val="20"/>
              </w:rPr>
              <w:t>Robbery</w:t>
            </w:r>
          </w:p>
        </w:tc>
        <w:tc>
          <w:tcPr>
            <w:tcW w:w="1200" w:type="dxa"/>
            <w:tcBorders>
              <w:top w:val="nil"/>
              <w:left w:val="nil"/>
              <w:bottom w:val="single" w:sz="4" w:space="0" w:color="auto"/>
              <w:right w:val="single" w:sz="4" w:space="0" w:color="auto"/>
            </w:tcBorders>
            <w:shd w:val="clear" w:color="000000" w:fill="00847E"/>
            <w:noWrap/>
            <w:vAlign w:val="bottom"/>
            <w:hideMark/>
          </w:tcPr>
          <w:p w14:paraId="42CC3814"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3,212</w:t>
            </w:r>
          </w:p>
        </w:tc>
        <w:tc>
          <w:tcPr>
            <w:tcW w:w="1200" w:type="dxa"/>
            <w:tcBorders>
              <w:top w:val="nil"/>
              <w:left w:val="nil"/>
              <w:bottom w:val="single" w:sz="4" w:space="0" w:color="auto"/>
              <w:right w:val="single" w:sz="4" w:space="0" w:color="auto"/>
            </w:tcBorders>
            <w:shd w:val="clear" w:color="000000" w:fill="00847E"/>
            <w:noWrap/>
            <w:vAlign w:val="bottom"/>
            <w:hideMark/>
          </w:tcPr>
          <w:p w14:paraId="2F901E00"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1.37</w:t>
            </w:r>
          </w:p>
        </w:tc>
        <w:tc>
          <w:tcPr>
            <w:tcW w:w="980" w:type="dxa"/>
            <w:tcBorders>
              <w:top w:val="nil"/>
              <w:left w:val="nil"/>
              <w:bottom w:val="single" w:sz="4" w:space="0" w:color="auto"/>
              <w:right w:val="single" w:sz="4" w:space="0" w:color="auto"/>
            </w:tcBorders>
            <w:shd w:val="clear" w:color="000000" w:fill="00847E"/>
            <w:noWrap/>
            <w:vAlign w:val="bottom"/>
            <w:hideMark/>
          </w:tcPr>
          <w:p w14:paraId="46DBAB75"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0.5%</w:t>
            </w:r>
          </w:p>
        </w:tc>
        <w:tc>
          <w:tcPr>
            <w:tcW w:w="1100" w:type="dxa"/>
            <w:tcBorders>
              <w:top w:val="nil"/>
              <w:left w:val="nil"/>
              <w:bottom w:val="single" w:sz="4" w:space="0" w:color="auto"/>
              <w:right w:val="single" w:sz="4" w:space="0" w:color="auto"/>
            </w:tcBorders>
            <w:shd w:val="clear" w:color="000000" w:fill="00847E"/>
            <w:noWrap/>
            <w:vAlign w:val="bottom"/>
            <w:hideMark/>
          </w:tcPr>
          <w:p w14:paraId="744D8FF3"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3.3%</w:t>
            </w:r>
          </w:p>
        </w:tc>
        <w:tc>
          <w:tcPr>
            <w:tcW w:w="1120" w:type="dxa"/>
            <w:tcBorders>
              <w:top w:val="nil"/>
              <w:left w:val="nil"/>
              <w:bottom w:val="single" w:sz="4" w:space="0" w:color="auto"/>
              <w:right w:val="single" w:sz="4" w:space="0" w:color="auto"/>
            </w:tcBorders>
            <w:shd w:val="clear" w:color="000000" w:fill="00847E"/>
            <w:noWrap/>
            <w:vAlign w:val="bottom"/>
            <w:hideMark/>
          </w:tcPr>
          <w:p w14:paraId="5E98656C"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41.3%</w:t>
            </w:r>
          </w:p>
        </w:tc>
        <w:tc>
          <w:tcPr>
            <w:tcW w:w="1120" w:type="dxa"/>
            <w:tcBorders>
              <w:top w:val="nil"/>
              <w:left w:val="nil"/>
              <w:bottom w:val="single" w:sz="4" w:space="0" w:color="auto"/>
              <w:right w:val="single" w:sz="4" w:space="0" w:color="auto"/>
            </w:tcBorders>
            <w:shd w:val="clear" w:color="000000" w:fill="00847E"/>
            <w:noWrap/>
            <w:vAlign w:val="bottom"/>
            <w:hideMark/>
          </w:tcPr>
          <w:p w14:paraId="1777BBBA"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23.6%</w:t>
            </w:r>
          </w:p>
        </w:tc>
        <w:tc>
          <w:tcPr>
            <w:tcW w:w="1060" w:type="dxa"/>
            <w:tcBorders>
              <w:top w:val="nil"/>
              <w:left w:val="nil"/>
              <w:bottom w:val="single" w:sz="4" w:space="0" w:color="auto"/>
              <w:right w:val="single" w:sz="4" w:space="0" w:color="auto"/>
            </w:tcBorders>
            <w:shd w:val="clear" w:color="000000" w:fill="00847E"/>
            <w:noWrap/>
            <w:vAlign w:val="bottom"/>
            <w:hideMark/>
          </w:tcPr>
          <w:p w14:paraId="676979BA"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27.6%</w:t>
            </w:r>
          </w:p>
        </w:tc>
        <w:tc>
          <w:tcPr>
            <w:tcW w:w="1060" w:type="dxa"/>
            <w:tcBorders>
              <w:top w:val="nil"/>
              <w:left w:val="nil"/>
              <w:bottom w:val="single" w:sz="4" w:space="0" w:color="auto"/>
              <w:right w:val="single" w:sz="4" w:space="0" w:color="auto"/>
            </w:tcBorders>
            <w:shd w:val="clear" w:color="000000" w:fill="00847E"/>
            <w:noWrap/>
            <w:vAlign w:val="bottom"/>
            <w:hideMark/>
          </w:tcPr>
          <w:p w14:paraId="546FC663"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86.5%</w:t>
            </w:r>
          </w:p>
        </w:tc>
        <w:tc>
          <w:tcPr>
            <w:tcW w:w="1200" w:type="dxa"/>
            <w:tcBorders>
              <w:top w:val="single" w:sz="4" w:space="0" w:color="auto"/>
              <w:left w:val="single" w:sz="4" w:space="0" w:color="auto"/>
              <w:bottom w:val="single" w:sz="4" w:space="0" w:color="auto"/>
              <w:right w:val="single" w:sz="4" w:space="0" w:color="auto"/>
            </w:tcBorders>
            <w:shd w:val="clear" w:color="000000" w:fill="FFDF82"/>
            <w:noWrap/>
            <w:vAlign w:val="bottom"/>
            <w:hideMark/>
          </w:tcPr>
          <w:p w14:paraId="5F1A9A6E"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2.2%</w:t>
            </w:r>
          </w:p>
        </w:tc>
        <w:tc>
          <w:tcPr>
            <w:tcW w:w="1200" w:type="dxa"/>
            <w:tcBorders>
              <w:top w:val="single" w:sz="4" w:space="0" w:color="auto"/>
              <w:left w:val="single" w:sz="4" w:space="0" w:color="auto"/>
              <w:bottom w:val="single" w:sz="4" w:space="0" w:color="auto"/>
              <w:right w:val="single" w:sz="4" w:space="0" w:color="auto"/>
            </w:tcBorders>
            <w:shd w:val="clear" w:color="000000" w:fill="A8D17E"/>
            <w:noWrap/>
            <w:vAlign w:val="bottom"/>
            <w:hideMark/>
          </w:tcPr>
          <w:p w14:paraId="1AA35F54"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-17.5%</w:t>
            </w:r>
          </w:p>
        </w:tc>
      </w:tr>
      <w:tr w:rsidR="00FD01BC" w:rsidRPr="00FD01BC" w14:paraId="03B5DCC8"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15B2780" w14:textId="77777777" w:rsidR="00FD01BC" w:rsidRPr="00FD01BC" w:rsidRDefault="00FD01BC" w:rsidP="00FD01BC">
            <w:pPr>
              <w:rPr>
                <w:rFonts w:eastAsia="Times New Roman"/>
                <w:sz w:val="20"/>
                <w:szCs w:val="20"/>
              </w:rPr>
            </w:pPr>
            <w:r w:rsidRPr="00FD01BC">
              <w:rPr>
                <w:rFonts w:eastAsia="Times New Roman"/>
                <w:sz w:val="20"/>
                <w:szCs w:val="20"/>
              </w:rPr>
              <w:t xml:space="preserve">    Robbery of business property</w:t>
            </w:r>
          </w:p>
        </w:tc>
        <w:tc>
          <w:tcPr>
            <w:tcW w:w="1200" w:type="dxa"/>
            <w:tcBorders>
              <w:top w:val="nil"/>
              <w:left w:val="nil"/>
              <w:bottom w:val="single" w:sz="4" w:space="0" w:color="auto"/>
              <w:right w:val="single" w:sz="4" w:space="0" w:color="auto"/>
            </w:tcBorders>
            <w:shd w:val="clear" w:color="auto" w:fill="auto"/>
            <w:noWrap/>
            <w:vAlign w:val="bottom"/>
            <w:hideMark/>
          </w:tcPr>
          <w:p w14:paraId="41072A46" w14:textId="77777777" w:rsidR="00FD01BC" w:rsidRPr="00FD01BC" w:rsidRDefault="00FD01BC" w:rsidP="00FD01BC">
            <w:pPr>
              <w:jc w:val="right"/>
              <w:rPr>
                <w:rFonts w:eastAsia="Times New Roman"/>
                <w:sz w:val="20"/>
                <w:szCs w:val="20"/>
              </w:rPr>
            </w:pPr>
            <w:r w:rsidRPr="00FD01BC">
              <w:rPr>
                <w:rFonts w:eastAsia="Times New Roman"/>
                <w:sz w:val="20"/>
                <w:szCs w:val="20"/>
              </w:rPr>
              <w:t>424</w:t>
            </w:r>
          </w:p>
        </w:tc>
        <w:tc>
          <w:tcPr>
            <w:tcW w:w="1200" w:type="dxa"/>
            <w:tcBorders>
              <w:top w:val="nil"/>
              <w:left w:val="nil"/>
              <w:bottom w:val="single" w:sz="4" w:space="0" w:color="auto"/>
              <w:right w:val="single" w:sz="4" w:space="0" w:color="auto"/>
            </w:tcBorders>
            <w:shd w:val="clear" w:color="auto" w:fill="auto"/>
            <w:noWrap/>
            <w:vAlign w:val="bottom"/>
            <w:hideMark/>
          </w:tcPr>
          <w:p w14:paraId="4AED91ED" w14:textId="77777777" w:rsidR="00FD01BC" w:rsidRPr="00FD01BC" w:rsidRDefault="00FD01BC" w:rsidP="00FD01BC">
            <w:pPr>
              <w:jc w:val="right"/>
              <w:rPr>
                <w:rFonts w:eastAsia="Times New Roman"/>
                <w:sz w:val="20"/>
                <w:szCs w:val="20"/>
              </w:rPr>
            </w:pPr>
            <w:r w:rsidRPr="00FD01BC">
              <w:rPr>
                <w:rFonts w:eastAsia="Times New Roman"/>
                <w:sz w:val="20"/>
                <w:szCs w:val="20"/>
              </w:rPr>
              <w:t>0.18</w:t>
            </w:r>
          </w:p>
        </w:tc>
        <w:tc>
          <w:tcPr>
            <w:tcW w:w="980" w:type="dxa"/>
            <w:tcBorders>
              <w:top w:val="nil"/>
              <w:left w:val="nil"/>
              <w:bottom w:val="single" w:sz="4" w:space="0" w:color="auto"/>
              <w:right w:val="single" w:sz="4" w:space="0" w:color="auto"/>
            </w:tcBorders>
            <w:shd w:val="clear" w:color="auto" w:fill="auto"/>
            <w:noWrap/>
            <w:vAlign w:val="bottom"/>
            <w:hideMark/>
          </w:tcPr>
          <w:p w14:paraId="17040A6A" w14:textId="77777777" w:rsidR="00FD01BC" w:rsidRPr="00FD01BC" w:rsidRDefault="00FD01BC" w:rsidP="00FD01BC">
            <w:pPr>
              <w:jc w:val="right"/>
              <w:rPr>
                <w:rFonts w:eastAsia="Times New Roman"/>
                <w:sz w:val="20"/>
                <w:szCs w:val="20"/>
              </w:rPr>
            </w:pPr>
            <w:r w:rsidRPr="00FD01BC">
              <w:rPr>
                <w:rFonts w:eastAsia="Times New Roman"/>
                <w:sz w:val="20"/>
                <w:szCs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1104BC5" w14:textId="77777777" w:rsidR="00FD01BC" w:rsidRPr="00FD01BC" w:rsidRDefault="00FD01BC" w:rsidP="00FD01BC">
            <w:pPr>
              <w:jc w:val="right"/>
              <w:rPr>
                <w:rFonts w:eastAsia="Times New Roman"/>
                <w:sz w:val="20"/>
                <w:szCs w:val="20"/>
              </w:rPr>
            </w:pPr>
            <w:r w:rsidRPr="00FD01BC">
              <w:rPr>
                <w:rFonts w:eastAsia="Times New Roman"/>
                <w:sz w:val="20"/>
                <w:szCs w:val="20"/>
              </w:rPr>
              <w:t>0.2%</w:t>
            </w:r>
          </w:p>
        </w:tc>
        <w:tc>
          <w:tcPr>
            <w:tcW w:w="1120" w:type="dxa"/>
            <w:tcBorders>
              <w:top w:val="nil"/>
              <w:left w:val="nil"/>
              <w:bottom w:val="single" w:sz="4" w:space="0" w:color="auto"/>
              <w:right w:val="single" w:sz="4" w:space="0" w:color="auto"/>
            </w:tcBorders>
            <w:shd w:val="clear" w:color="auto" w:fill="auto"/>
            <w:noWrap/>
            <w:vAlign w:val="bottom"/>
            <w:hideMark/>
          </w:tcPr>
          <w:p w14:paraId="39376E14" w14:textId="77777777" w:rsidR="00FD01BC" w:rsidRPr="00FD01BC" w:rsidRDefault="00FD01BC" w:rsidP="00FD01BC">
            <w:pPr>
              <w:jc w:val="right"/>
              <w:rPr>
                <w:rFonts w:eastAsia="Times New Roman"/>
                <w:sz w:val="20"/>
                <w:szCs w:val="20"/>
              </w:rPr>
            </w:pPr>
            <w:r w:rsidRPr="00FD01BC">
              <w:rPr>
                <w:rFonts w:eastAsia="Times New Roman"/>
                <w:sz w:val="20"/>
                <w:szCs w:val="20"/>
              </w:rPr>
              <w:t>20.5%</w:t>
            </w:r>
          </w:p>
        </w:tc>
        <w:tc>
          <w:tcPr>
            <w:tcW w:w="1120" w:type="dxa"/>
            <w:tcBorders>
              <w:top w:val="nil"/>
              <w:left w:val="nil"/>
              <w:bottom w:val="single" w:sz="4" w:space="0" w:color="auto"/>
              <w:right w:val="single" w:sz="4" w:space="0" w:color="auto"/>
            </w:tcBorders>
            <w:shd w:val="clear" w:color="auto" w:fill="auto"/>
            <w:noWrap/>
            <w:vAlign w:val="bottom"/>
            <w:hideMark/>
          </w:tcPr>
          <w:p w14:paraId="1E86C0DF" w14:textId="77777777" w:rsidR="00FD01BC" w:rsidRPr="00FD01BC" w:rsidRDefault="00FD01BC" w:rsidP="00FD01BC">
            <w:pPr>
              <w:jc w:val="right"/>
              <w:rPr>
                <w:rFonts w:eastAsia="Times New Roman"/>
                <w:sz w:val="20"/>
                <w:szCs w:val="20"/>
              </w:rPr>
            </w:pPr>
            <w:r w:rsidRPr="00FD01BC">
              <w:rPr>
                <w:rFonts w:eastAsia="Times New Roman"/>
                <w:sz w:val="20"/>
                <w:szCs w:val="20"/>
              </w:rPr>
              <w:t>1.9%</w:t>
            </w:r>
          </w:p>
        </w:tc>
        <w:tc>
          <w:tcPr>
            <w:tcW w:w="1060" w:type="dxa"/>
            <w:tcBorders>
              <w:top w:val="nil"/>
              <w:left w:val="nil"/>
              <w:bottom w:val="single" w:sz="4" w:space="0" w:color="auto"/>
              <w:right w:val="single" w:sz="4" w:space="0" w:color="auto"/>
            </w:tcBorders>
            <w:shd w:val="clear" w:color="auto" w:fill="auto"/>
            <w:noWrap/>
            <w:vAlign w:val="bottom"/>
            <w:hideMark/>
          </w:tcPr>
          <w:p w14:paraId="32A1E90E" w14:textId="77777777" w:rsidR="00FD01BC" w:rsidRPr="00FD01BC" w:rsidRDefault="00FD01BC" w:rsidP="00FD01BC">
            <w:pPr>
              <w:jc w:val="right"/>
              <w:rPr>
                <w:rFonts w:eastAsia="Times New Roman"/>
                <w:sz w:val="20"/>
                <w:szCs w:val="20"/>
              </w:rPr>
            </w:pPr>
            <w:r w:rsidRPr="00FD01BC">
              <w:rPr>
                <w:rFonts w:eastAsia="Times New Roman"/>
                <w:sz w:val="20"/>
                <w:szCs w:val="20"/>
              </w:rPr>
              <w:t>31.6%</w:t>
            </w:r>
          </w:p>
        </w:tc>
        <w:tc>
          <w:tcPr>
            <w:tcW w:w="1060" w:type="dxa"/>
            <w:tcBorders>
              <w:top w:val="nil"/>
              <w:left w:val="nil"/>
              <w:bottom w:val="single" w:sz="4" w:space="0" w:color="auto"/>
              <w:right w:val="single" w:sz="4" w:space="0" w:color="auto"/>
            </w:tcBorders>
            <w:shd w:val="clear" w:color="auto" w:fill="auto"/>
            <w:noWrap/>
            <w:vAlign w:val="bottom"/>
            <w:hideMark/>
          </w:tcPr>
          <w:p w14:paraId="087680DA" w14:textId="77777777" w:rsidR="00FD01BC" w:rsidRPr="00FD01BC" w:rsidRDefault="00FD01BC" w:rsidP="00FD01BC">
            <w:pPr>
              <w:jc w:val="right"/>
              <w:rPr>
                <w:rFonts w:eastAsia="Times New Roman"/>
                <w:sz w:val="20"/>
                <w:szCs w:val="20"/>
              </w:rPr>
            </w:pPr>
            <w:r w:rsidRPr="00FD01BC">
              <w:rPr>
                <w:rFonts w:eastAsia="Times New Roman"/>
                <w:sz w:val="20"/>
                <w:szCs w:val="20"/>
              </w:rPr>
              <w:t>96.0%</w:t>
            </w:r>
          </w:p>
        </w:tc>
        <w:tc>
          <w:tcPr>
            <w:tcW w:w="1200"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14:paraId="4539D89A"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15.2%</w:t>
            </w:r>
          </w:p>
        </w:tc>
        <w:tc>
          <w:tcPr>
            <w:tcW w:w="1200" w:type="dxa"/>
            <w:tcBorders>
              <w:top w:val="single" w:sz="4" w:space="0" w:color="auto"/>
              <w:left w:val="single" w:sz="4" w:space="0" w:color="auto"/>
              <w:bottom w:val="single" w:sz="4" w:space="0" w:color="auto"/>
              <w:right w:val="single" w:sz="4" w:space="0" w:color="auto"/>
            </w:tcBorders>
            <w:shd w:val="clear" w:color="000000" w:fill="F1E783"/>
            <w:noWrap/>
            <w:vAlign w:val="bottom"/>
            <w:hideMark/>
          </w:tcPr>
          <w:p w14:paraId="573768A1"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-6.2%</w:t>
            </w:r>
          </w:p>
        </w:tc>
      </w:tr>
      <w:tr w:rsidR="00FD01BC" w:rsidRPr="00FD01BC" w14:paraId="76F8900F"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2E39488" w14:textId="77777777" w:rsidR="00FD01BC" w:rsidRPr="00FD01BC" w:rsidRDefault="00FD01BC" w:rsidP="00FD01BC">
            <w:pPr>
              <w:rPr>
                <w:rFonts w:eastAsia="Times New Roman"/>
                <w:sz w:val="20"/>
                <w:szCs w:val="20"/>
              </w:rPr>
            </w:pPr>
            <w:r w:rsidRPr="00FD01BC">
              <w:rPr>
                <w:rFonts w:eastAsia="Times New Roman"/>
                <w:sz w:val="20"/>
                <w:szCs w:val="20"/>
              </w:rPr>
              <w:t xml:space="preserve">    Robbery of personal property</w:t>
            </w:r>
          </w:p>
        </w:tc>
        <w:tc>
          <w:tcPr>
            <w:tcW w:w="1200" w:type="dxa"/>
            <w:tcBorders>
              <w:top w:val="nil"/>
              <w:left w:val="nil"/>
              <w:bottom w:val="single" w:sz="4" w:space="0" w:color="auto"/>
              <w:right w:val="single" w:sz="4" w:space="0" w:color="auto"/>
            </w:tcBorders>
            <w:shd w:val="clear" w:color="auto" w:fill="auto"/>
            <w:noWrap/>
            <w:vAlign w:val="bottom"/>
            <w:hideMark/>
          </w:tcPr>
          <w:p w14:paraId="1FC6283C" w14:textId="77777777" w:rsidR="00FD01BC" w:rsidRPr="00FD01BC" w:rsidRDefault="00FD01BC" w:rsidP="00FD01BC">
            <w:pPr>
              <w:jc w:val="right"/>
              <w:rPr>
                <w:rFonts w:eastAsia="Times New Roman"/>
                <w:sz w:val="20"/>
                <w:szCs w:val="20"/>
              </w:rPr>
            </w:pPr>
            <w:r w:rsidRPr="00FD01BC">
              <w:rPr>
                <w:rFonts w:eastAsia="Times New Roman"/>
                <w:sz w:val="20"/>
                <w:szCs w:val="20"/>
              </w:rPr>
              <w:t>2,788</w:t>
            </w:r>
          </w:p>
        </w:tc>
        <w:tc>
          <w:tcPr>
            <w:tcW w:w="1200" w:type="dxa"/>
            <w:tcBorders>
              <w:top w:val="nil"/>
              <w:left w:val="nil"/>
              <w:bottom w:val="single" w:sz="4" w:space="0" w:color="auto"/>
              <w:right w:val="single" w:sz="4" w:space="0" w:color="auto"/>
            </w:tcBorders>
            <w:shd w:val="clear" w:color="auto" w:fill="auto"/>
            <w:noWrap/>
            <w:vAlign w:val="bottom"/>
            <w:hideMark/>
          </w:tcPr>
          <w:p w14:paraId="10023EF8" w14:textId="77777777" w:rsidR="00FD01BC" w:rsidRPr="00FD01BC" w:rsidRDefault="00FD01BC" w:rsidP="00FD01BC">
            <w:pPr>
              <w:jc w:val="right"/>
              <w:rPr>
                <w:rFonts w:eastAsia="Times New Roman"/>
                <w:sz w:val="20"/>
                <w:szCs w:val="20"/>
              </w:rPr>
            </w:pPr>
            <w:r w:rsidRPr="00FD01BC">
              <w:rPr>
                <w:rFonts w:eastAsia="Times New Roman"/>
                <w:sz w:val="20"/>
                <w:szCs w:val="20"/>
              </w:rPr>
              <w:t>1.19</w:t>
            </w:r>
          </w:p>
        </w:tc>
        <w:tc>
          <w:tcPr>
            <w:tcW w:w="980" w:type="dxa"/>
            <w:tcBorders>
              <w:top w:val="nil"/>
              <w:left w:val="nil"/>
              <w:bottom w:val="single" w:sz="4" w:space="0" w:color="auto"/>
              <w:right w:val="single" w:sz="4" w:space="0" w:color="auto"/>
            </w:tcBorders>
            <w:shd w:val="clear" w:color="auto" w:fill="auto"/>
            <w:noWrap/>
            <w:vAlign w:val="bottom"/>
            <w:hideMark/>
          </w:tcPr>
          <w:p w14:paraId="41367A46" w14:textId="77777777" w:rsidR="00FD01BC" w:rsidRPr="00FD01BC" w:rsidRDefault="00FD01BC" w:rsidP="00FD01BC">
            <w:pPr>
              <w:jc w:val="right"/>
              <w:rPr>
                <w:rFonts w:eastAsia="Times New Roman"/>
                <w:sz w:val="20"/>
                <w:szCs w:val="20"/>
              </w:rPr>
            </w:pPr>
            <w:r w:rsidRPr="00FD01BC">
              <w:rPr>
                <w:rFonts w:eastAsia="Times New Roman"/>
                <w:sz w:val="20"/>
                <w:szCs w:val="20"/>
              </w:rPr>
              <w:t>0.5%</w:t>
            </w:r>
          </w:p>
        </w:tc>
        <w:tc>
          <w:tcPr>
            <w:tcW w:w="1100" w:type="dxa"/>
            <w:tcBorders>
              <w:top w:val="nil"/>
              <w:left w:val="nil"/>
              <w:bottom w:val="single" w:sz="4" w:space="0" w:color="auto"/>
              <w:right w:val="single" w:sz="4" w:space="0" w:color="auto"/>
            </w:tcBorders>
            <w:shd w:val="clear" w:color="auto" w:fill="auto"/>
            <w:noWrap/>
            <w:vAlign w:val="bottom"/>
            <w:hideMark/>
          </w:tcPr>
          <w:p w14:paraId="61FDA286" w14:textId="77777777" w:rsidR="00FD01BC" w:rsidRPr="00FD01BC" w:rsidRDefault="00FD01BC" w:rsidP="00FD01BC">
            <w:pPr>
              <w:jc w:val="right"/>
              <w:rPr>
                <w:rFonts w:eastAsia="Times New Roman"/>
                <w:sz w:val="20"/>
                <w:szCs w:val="20"/>
              </w:rPr>
            </w:pPr>
            <w:r w:rsidRPr="00FD01BC">
              <w:rPr>
                <w:rFonts w:eastAsia="Times New Roman"/>
                <w:sz w:val="20"/>
                <w:szCs w:val="20"/>
              </w:rPr>
              <w:t>3.8%</w:t>
            </w:r>
          </w:p>
        </w:tc>
        <w:tc>
          <w:tcPr>
            <w:tcW w:w="1120" w:type="dxa"/>
            <w:tcBorders>
              <w:top w:val="nil"/>
              <w:left w:val="nil"/>
              <w:bottom w:val="single" w:sz="4" w:space="0" w:color="auto"/>
              <w:right w:val="single" w:sz="4" w:space="0" w:color="auto"/>
            </w:tcBorders>
            <w:shd w:val="clear" w:color="auto" w:fill="auto"/>
            <w:noWrap/>
            <w:vAlign w:val="bottom"/>
            <w:hideMark/>
          </w:tcPr>
          <w:p w14:paraId="5A50D960" w14:textId="77777777" w:rsidR="00FD01BC" w:rsidRPr="00FD01BC" w:rsidRDefault="00FD01BC" w:rsidP="00FD01BC">
            <w:pPr>
              <w:jc w:val="right"/>
              <w:rPr>
                <w:rFonts w:eastAsia="Times New Roman"/>
                <w:sz w:val="20"/>
                <w:szCs w:val="20"/>
              </w:rPr>
            </w:pPr>
            <w:r w:rsidRPr="00FD01BC">
              <w:rPr>
                <w:rFonts w:eastAsia="Times New Roman"/>
                <w:sz w:val="20"/>
                <w:szCs w:val="20"/>
              </w:rPr>
              <w:t>44.4%</w:t>
            </w:r>
          </w:p>
        </w:tc>
        <w:tc>
          <w:tcPr>
            <w:tcW w:w="1120" w:type="dxa"/>
            <w:tcBorders>
              <w:top w:val="nil"/>
              <w:left w:val="nil"/>
              <w:bottom w:val="single" w:sz="4" w:space="0" w:color="auto"/>
              <w:right w:val="single" w:sz="4" w:space="0" w:color="auto"/>
            </w:tcBorders>
            <w:shd w:val="clear" w:color="auto" w:fill="auto"/>
            <w:noWrap/>
            <w:vAlign w:val="bottom"/>
            <w:hideMark/>
          </w:tcPr>
          <w:p w14:paraId="6AB02AE3" w14:textId="77777777" w:rsidR="00FD01BC" w:rsidRPr="00FD01BC" w:rsidRDefault="00FD01BC" w:rsidP="00FD01BC">
            <w:pPr>
              <w:jc w:val="right"/>
              <w:rPr>
                <w:rFonts w:eastAsia="Times New Roman"/>
                <w:sz w:val="20"/>
                <w:szCs w:val="20"/>
              </w:rPr>
            </w:pPr>
            <w:r w:rsidRPr="00FD01BC">
              <w:rPr>
                <w:rFonts w:eastAsia="Times New Roman"/>
                <w:sz w:val="20"/>
                <w:szCs w:val="20"/>
              </w:rPr>
              <w:t>26.9%</w:t>
            </w:r>
          </w:p>
        </w:tc>
        <w:tc>
          <w:tcPr>
            <w:tcW w:w="1060" w:type="dxa"/>
            <w:tcBorders>
              <w:top w:val="nil"/>
              <w:left w:val="nil"/>
              <w:bottom w:val="single" w:sz="4" w:space="0" w:color="auto"/>
              <w:right w:val="single" w:sz="4" w:space="0" w:color="auto"/>
            </w:tcBorders>
            <w:shd w:val="clear" w:color="auto" w:fill="auto"/>
            <w:noWrap/>
            <w:vAlign w:val="bottom"/>
            <w:hideMark/>
          </w:tcPr>
          <w:p w14:paraId="036A3FB4" w14:textId="77777777" w:rsidR="00FD01BC" w:rsidRPr="00FD01BC" w:rsidRDefault="00FD01BC" w:rsidP="00FD01BC">
            <w:pPr>
              <w:jc w:val="right"/>
              <w:rPr>
                <w:rFonts w:eastAsia="Times New Roman"/>
                <w:sz w:val="20"/>
                <w:szCs w:val="20"/>
              </w:rPr>
            </w:pPr>
            <w:r w:rsidRPr="00FD01BC">
              <w:rPr>
                <w:rFonts w:eastAsia="Times New Roman"/>
                <w:sz w:val="20"/>
                <w:szCs w:val="20"/>
              </w:rPr>
              <w:t>26.9%</w:t>
            </w:r>
          </w:p>
        </w:tc>
        <w:tc>
          <w:tcPr>
            <w:tcW w:w="1060" w:type="dxa"/>
            <w:tcBorders>
              <w:top w:val="nil"/>
              <w:left w:val="nil"/>
              <w:bottom w:val="single" w:sz="4" w:space="0" w:color="auto"/>
              <w:right w:val="single" w:sz="4" w:space="0" w:color="auto"/>
            </w:tcBorders>
            <w:shd w:val="clear" w:color="auto" w:fill="auto"/>
            <w:noWrap/>
            <w:vAlign w:val="bottom"/>
            <w:hideMark/>
          </w:tcPr>
          <w:p w14:paraId="1E1A8BD3" w14:textId="77777777" w:rsidR="00FD01BC" w:rsidRPr="00FD01BC" w:rsidRDefault="00FD01BC" w:rsidP="00FD01BC">
            <w:pPr>
              <w:jc w:val="right"/>
              <w:rPr>
                <w:rFonts w:eastAsia="Times New Roman"/>
                <w:sz w:val="20"/>
                <w:szCs w:val="20"/>
              </w:rPr>
            </w:pPr>
            <w:r w:rsidRPr="00FD01BC">
              <w:rPr>
                <w:rFonts w:eastAsia="Times New Roman"/>
                <w:sz w:val="20"/>
                <w:szCs w:val="20"/>
              </w:rPr>
              <w:t>85.0%</w:t>
            </w:r>
          </w:p>
        </w:tc>
        <w:tc>
          <w:tcPr>
            <w:tcW w:w="1200" w:type="dxa"/>
            <w:tcBorders>
              <w:top w:val="single" w:sz="4" w:space="0" w:color="auto"/>
              <w:left w:val="single" w:sz="4" w:space="0" w:color="auto"/>
              <w:bottom w:val="single" w:sz="4" w:space="0" w:color="auto"/>
              <w:right w:val="single" w:sz="4" w:space="0" w:color="auto"/>
            </w:tcBorders>
            <w:shd w:val="clear" w:color="000000" w:fill="FFE283"/>
            <w:noWrap/>
            <w:vAlign w:val="bottom"/>
            <w:hideMark/>
          </w:tcPr>
          <w:p w14:paraId="7B72D04D"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0.5%</w:t>
            </w:r>
          </w:p>
        </w:tc>
        <w:tc>
          <w:tcPr>
            <w:tcW w:w="1200" w:type="dxa"/>
            <w:tcBorders>
              <w:top w:val="single" w:sz="4" w:space="0" w:color="auto"/>
              <w:left w:val="single" w:sz="4" w:space="0" w:color="auto"/>
              <w:bottom w:val="single" w:sz="4" w:space="0" w:color="auto"/>
              <w:right w:val="single" w:sz="4" w:space="0" w:color="auto"/>
            </w:tcBorders>
            <w:shd w:val="clear" w:color="000000" w:fill="9ECF7E"/>
            <w:noWrap/>
            <w:vAlign w:val="bottom"/>
            <w:hideMark/>
          </w:tcPr>
          <w:p w14:paraId="7EAE1214"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-19.0%</w:t>
            </w:r>
          </w:p>
        </w:tc>
      </w:tr>
      <w:tr w:rsidR="00FD01BC" w:rsidRPr="00FD01BC" w14:paraId="64310BB0" w14:textId="77777777" w:rsidTr="00FD01BC">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38BB86F6" w14:textId="77777777" w:rsidR="00FD01BC" w:rsidRPr="00FD01BC" w:rsidRDefault="00FD01BC" w:rsidP="00FD01BC">
            <w:pPr>
              <w:rPr>
                <w:rFonts w:eastAsia="Times New Roman"/>
                <w:b/>
                <w:bCs/>
                <w:color w:val="FFFFFF"/>
                <w:sz w:val="20"/>
                <w:szCs w:val="20"/>
              </w:rPr>
            </w:pPr>
            <w:r w:rsidRPr="00FD01BC">
              <w:rPr>
                <w:rFonts w:eastAsia="Times New Roman"/>
                <w:b/>
                <w:bCs/>
                <w:color w:val="FFFFFF"/>
                <w:sz w:val="20"/>
                <w:szCs w:val="20"/>
              </w:rPr>
              <w:t>Sexual offences</w:t>
            </w:r>
          </w:p>
        </w:tc>
        <w:tc>
          <w:tcPr>
            <w:tcW w:w="1200" w:type="dxa"/>
            <w:tcBorders>
              <w:top w:val="nil"/>
              <w:left w:val="nil"/>
              <w:bottom w:val="single" w:sz="4" w:space="0" w:color="auto"/>
              <w:right w:val="single" w:sz="4" w:space="0" w:color="auto"/>
            </w:tcBorders>
            <w:shd w:val="clear" w:color="000000" w:fill="00847E"/>
            <w:noWrap/>
            <w:vAlign w:val="bottom"/>
            <w:hideMark/>
          </w:tcPr>
          <w:p w14:paraId="0D355A6C"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9,940</w:t>
            </w:r>
          </w:p>
        </w:tc>
        <w:tc>
          <w:tcPr>
            <w:tcW w:w="1200" w:type="dxa"/>
            <w:tcBorders>
              <w:top w:val="nil"/>
              <w:left w:val="nil"/>
              <w:bottom w:val="single" w:sz="4" w:space="0" w:color="auto"/>
              <w:right w:val="single" w:sz="4" w:space="0" w:color="auto"/>
            </w:tcBorders>
            <w:shd w:val="clear" w:color="000000" w:fill="00847E"/>
            <w:noWrap/>
            <w:vAlign w:val="bottom"/>
            <w:hideMark/>
          </w:tcPr>
          <w:p w14:paraId="52DA868C"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4.23</w:t>
            </w:r>
          </w:p>
        </w:tc>
        <w:tc>
          <w:tcPr>
            <w:tcW w:w="980" w:type="dxa"/>
            <w:tcBorders>
              <w:top w:val="nil"/>
              <w:left w:val="nil"/>
              <w:bottom w:val="single" w:sz="4" w:space="0" w:color="auto"/>
              <w:right w:val="single" w:sz="4" w:space="0" w:color="auto"/>
            </w:tcBorders>
            <w:shd w:val="clear" w:color="000000" w:fill="00847E"/>
            <w:noWrap/>
            <w:vAlign w:val="bottom"/>
            <w:hideMark/>
          </w:tcPr>
          <w:p w14:paraId="2468943C"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26.7%</w:t>
            </w:r>
          </w:p>
        </w:tc>
        <w:tc>
          <w:tcPr>
            <w:tcW w:w="1100" w:type="dxa"/>
            <w:tcBorders>
              <w:top w:val="nil"/>
              <w:left w:val="nil"/>
              <w:bottom w:val="single" w:sz="4" w:space="0" w:color="auto"/>
              <w:right w:val="single" w:sz="4" w:space="0" w:color="auto"/>
            </w:tcBorders>
            <w:shd w:val="clear" w:color="000000" w:fill="00847E"/>
            <w:noWrap/>
            <w:vAlign w:val="bottom"/>
            <w:hideMark/>
          </w:tcPr>
          <w:p w14:paraId="5B0B8070"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23.7%</w:t>
            </w:r>
          </w:p>
        </w:tc>
        <w:tc>
          <w:tcPr>
            <w:tcW w:w="1120" w:type="dxa"/>
            <w:tcBorders>
              <w:top w:val="nil"/>
              <w:left w:val="nil"/>
              <w:bottom w:val="single" w:sz="4" w:space="0" w:color="auto"/>
              <w:right w:val="single" w:sz="4" w:space="0" w:color="auto"/>
            </w:tcBorders>
            <w:shd w:val="clear" w:color="000000" w:fill="00847E"/>
            <w:noWrap/>
            <w:vAlign w:val="bottom"/>
            <w:hideMark/>
          </w:tcPr>
          <w:p w14:paraId="634B1CD5"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58.0%</w:t>
            </w:r>
          </w:p>
        </w:tc>
        <w:tc>
          <w:tcPr>
            <w:tcW w:w="1120" w:type="dxa"/>
            <w:tcBorders>
              <w:top w:val="nil"/>
              <w:left w:val="nil"/>
              <w:bottom w:val="single" w:sz="4" w:space="0" w:color="auto"/>
              <w:right w:val="single" w:sz="4" w:space="0" w:color="auto"/>
            </w:tcBorders>
            <w:shd w:val="clear" w:color="000000" w:fill="00847E"/>
            <w:noWrap/>
            <w:vAlign w:val="bottom"/>
            <w:hideMark/>
          </w:tcPr>
          <w:p w14:paraId="539DF08B"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44.3%</w:t>
            </w:r>
          </w:p>
        </w:tc>
        <w:tc>
          <w:tcPr>
            <w:tcW w:w="1060" w:type="dxa"/>
            <w:tcBorders>
              <w:top w:val="nil"/>
              <w:left w:val="nil"/>
              <w:bottom w:val="single" w:sz="4" w:space="0" w:color="auto"/>
              <w:right w:val="single" w:sz="4" w:space="0" w:color="auto"/>
            </w:tcBorders>
            <w:shd w:val="clear" w:color="000000" w:fill="00847E"/>
            <w:noWrap/>
            <w:vAlign w:val="bottom"/>
            <w:hideMark/>
          </w:tcPr>
          <w:p w14:paraId="6D21E42D"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0.5%</w:t>
            </w:r>
          </w:p>
        </w:tc>
        <w:tc>
          <w:tcPr>
            <w:tcW w:w="1060" w:type="dxa"/>
            <w:tcBorders>
              <w:top w:val="nil"/>
              <w:left w:val="nil"/>
              <w:bottom w:val="single" w:sz="4" w:space="0" w:color="auto"/>
              <w:right w:val="single" w:sz="4" w:space="0" w:color="auto"/>
            </w:tcBorders>
            <w:shd w:val="clear" w:color="000000" w:fill="00847E"/>
            <w:noWrap/>
            <w:vAlign w:val="bottom"/>
            <w:hideMark/>
          </w:tcPr>
          <w:p w14:paraId="483B90D4"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25.1%</w:t>
            </w:r>
          </w:p>
        </w:tc>
        <w:tc>
          <w:tcPr>
            <w:tcW w:w="1200" w:type="dxa"/>
            <w:tcBorders>
              <w:top w:val="single" w:sz="4" w:space="0" w:color="auto"/>
              <w:left w:val="single" w:sz="4" w:space="0" w:color="auto"/>
              <w:bottom w:val="single" w:sz="4" w:space="0" w:color="auto"/>
              <w:right w:val="single" w:sz="4" w:space="0" w:color="auto"/>
            </w:tcBorders>
            <w:shd w:val="clear" w:color="000000" w:fill="FED881"/>
            <w:noWrap/>
            <w:vAlign w:val="bottom"/>
            <w:hideMark/>
          </w:tcPr>
          <w:p w14:paraId="302FDFDF"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5.9%</w:t>
            </w:r>
          </w:p>
        </w:tc>
        <w:tc>
          <w:tcPr>
            <w:tcW w:w="1200" w:type="dxa"/>
            <w:tcBorders>
              <w:top w:val="single" w:sz="4" w:space="0" w:color="auto"/>
              <w:left w:val="single" w:sz="4" w:space="0" w:color="auto"/>
              <w:bottom w:val="single" w:sz="4" w:space="0" w:color="auto"/>
              <w:right w:val="single" w:sz="4" w:space="0" w:color="auto"/>
            </w:tcBorders>
            <w:shd w:val="clear" w:color="000000" w:fill="FDC57D"/>
            <w:noWrap/>
            <w:vAlign w:val="bottom"/>
            <w:hideMark/>
          </w:tcPr>
          <w:p w14:paraId="37AC3319"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15.6%</w:t>
            </w:r>
          </w:p>
        </w:tc>
      </w:tr>
      <w:tr w:rsidR="00FD01BC" w:rsidRPr="00FD01BC" w14:paraId="0EF4E5E7"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89A5553" w14:textId="77777777" w:rsidR="00FD01BC" w:rsidRPr="00FD01BC" w:rsidRDefault="00FD01BC" w:rsidP="00FD01BC">
            <w:pPr>
              <w:rPr>
                <w:rFonts w:eastAsia="Times New Roman"/>
                <w:sz w:val="20"/>
                <w:szCs w:val="20"/>
              </w:rPr>
            </w:pPr>
            <w:r w:rsidRPr="00FD01BC">
              <w:rPr>
                <w:rFonts w:eastAsia="Times New Roman"/>
                <w:sz w:val="20"/>
                <w:szCs w:val="20"/>
              </w:rPr>
              <w:t xml:space="preserve">    Rape</w:t>
            </w:r>
          </w:p>
        </w:tc>
        <w:tc>
          <w:tcPr>
            <w:tcW w:w="1200" w:type="dxa"/>
            <w:tcBorders>
              <w:top w:val="nil"/>
              <w:left w:val="nil"/>
              <w:bottom w:val="single" w:sz="4" w:space="0" w:color="auto"/>
              <w:right w:val="single" w:sz="4" w:space="0" w:color="auto"/>
            </w:tcBorders>
            <w:shd w:val="clear" w:color="auto" w:fill="auto"/>
            <w:noWrap/>
            <w:vAlign w:val="bottom"/>
            <w:hideMark/>
          </w:tcPr>
          <w:p w14:paraId="63C82AB1" w14:textId="77777777" w:rsidR="00FD01BC" w:rsidRPr="00FD01BC" w:rsidRDefault="00FD01BC" w:rsidP="00FD01BC">
            <w:pPr>
              <w:jc w:val="right"/>
              <w:rPr>
                <w:rFonts w:eastAsia="Times New Roman"/>
                <w:sz w:val="20"/>
                <w:szCs w:val="20"/>
              </w:rPr>
            </w:pPr>
            <w:r w:rsidRPr="00FD01BC">
              <w:rPr>
                <w:rFonts w:eastAsia="Times New Roman"/>
                <w:sz w:val="20"/>
                <w:szCs w:val="20"/>
              </w:rPr>
              <w:t>3,942</w:t>
            </w:r>
          </w:p>
        </w:tc>
        <w:tc>
          <w:tcPr>
            <w:tcW w:w="1200" w:type="dxa"/>
            <w:tcBorders>
              <w:top w:val="nil"/>
              <w:left w:val="nil"/>
              <w:bottom w:val="single" w:sz="4" w:space="0" w:color="auto"/>
              <w:right w:val="single" w:sz="4" w:space="0" w:color="auto"/>
            </w:tcBorders>
            <w:shd w:val="clear" w:color="auto" w:fill="auto"/>
            <w:noWrap/>
            <w:vAlign w:val="bottom"/>
            <w:hideMark/>
          </w:tcPr>
          <w:p w14:paraId="111AA477" w14:textId="77777777" w:rsidR="00FD01BC" w:rsidRPr="00FD01BC" w:rsidRDefault="00FD01BC" w:rsidP="00FD01BC">
            <w:pPr>
              <w:jc w:val="right"/>
              <w:rPr>
                <w:rFonts w:eastAsia="Times New Roman"/>
                <w:sz w:val="20"/>
                <w:szCs w:val="20"/>
              </w:rPr>
            </w:pPr>
            <w:r w:rsidRPr="00FD01BC">
              <w:rPr>
                <w:rFonts w:eastAsia="Times New Roman"/>
                <w:sz w:val="20"/>
                <w:szCs w:val="20"/>
              </w:rPr>
              <w:t>1.68</w:t>
            </w:r>
          </w:p>
        </w:tc>
        <w:tc>
          <w:tcPr>
            <w:tcW w:w="980" w:type="dxa"/>
            <w:tcBorders>
              <w:top w:val="nil"/>
              <w:left w:val="nil"/>
              <w:bottom w:val="single" w:sz="4" w:space="0" w:color="auto"/>
              <w:right w:val="single" w:sz="4" w:space="0" w:color="auto"/>
            </w:tcBorders>
            <w:shd w:val="clear" w:color="auto" w:fill="auto"/>
            <w:noWrap/>
            <w:vAlign w:val="bottom"/>
            <w:hideMark/>
          </w:tcPr>
          <w:p w14:paraId="46242CBE" w14:textId="77777777" w:rsidR="00FD01BC" w:rsidRPr="00FD01BC" w:rsidRDefault="00FD01BC" w:rsidP="00FD01BC">
            <w:pPr>
              <w:jc w:val="right"/>
              <w:rPr>
                <w:rFonts w:eastAsia="Times New Roman"/>
                <w:sz w:val="20"/>
                <w:szCs w:val="20"/>
              </w:rPr>
            </w:pPr>
            <w:r w:rsidRPr="00FD01BC">
              <w:rPr>
                <w:rFonts w:eastAsia="Times New Roman"/>
                <w:sz w:val="20"/>
                <w:szCs w:val="20"/>
              </w:rPr>
              <w:t>35.9%</w:t>
            </w:r>
          </w:p>
        </w:tc>
        <w:tc>
          <w:tcPr>
            <w:tcW w:w="1100" w:type="dxa"/>
            <w:tcBorders>
              <w:top w:val="nil"/>
              <w:left w:val="nil"/>
              <w:bottom w:val="single" w:sz="4" w:space="0" w:color="auto"/>
              <w:right w:val="single" w:sz="4" w:space="0" w:color="auto"/>
            </w:tcBorders>
            <w:shd w:val="clear" w:color="auto" w:fill="auto"/>
            <w:noWrap/>
            <w:vAlign w:val="bottom"/>
            <w:hideMark/>
          </w:tcPr>
          <w:p w14:paraId="74D541BF" w14:textId="77777777" w:rsidR="00FD01BC" w:rsidRPr="00FD01BC" w:rsidRDefault="00FD01BC" w:rsidP="00FD01BC">
            <w:pPr>
              <w:jc w:val="right"/>
              <w:rPr>
                <w:rFonts w:eastAsia="Times New Roman"/>
                <w:sz w:val="20"/>
                <w:szCs w:val="20"/>
              </w:rPr>
            </w:pPr>
            <w:r w:rsidRPr="00FD01BC">
              <w:rPr>
                <w:rFonts w:eastAsia="Times New Roman"/>
                <w:sz w:val="20"/>
                <w:szCs w:val="20"/>
              </w:rPr>
              <w:t>42.5%</w:t>
            </w:r>
          </w:p>
        </w:tc>
        <w:tc>
          <w:tcPr>
            <w:tcW w:w="1120" w:type="dxa"/>
            <w:tcBorders>
              <w:top w:val="nil"/>
              <w:left w:val="nil"/>
              <w:bottom w:val="single" w:sz="4" w:space="0" w:color="auto"/>
              <w:right w:val="single" w:sz="4" w:space="0" w:color="auto"/>
            </w:tcBorders>
            <w:shd w:val="clear" w:color="auto" w:fill="auto"/>
            <w:noWrap/>
            <w:vAlign w:val="bottom"/>
            <w:hideMark/>
          </w:tcPr>
          <w:p w14:paraId="34483C97" w14:textId="77777777" w:rsidR="00FD01BC" w:rsidRPr="00FD01BC" w:rsidRDefault="00FD01BC" w:rsidP="00FD01BC">
            <w:pPr>
              <w:jc w:val="right"/>
              <w:rPr>
                <w:rFonts w:eastAsia="Times New Roman"/>
                <w:sz w:val="20"/>
                <w:szCs w:val="20"/>
              </w:rPr>
            </w:pPr>
            <w:r w:rsidRPr="00FD01BC">
              <w:rPr>
                <w:rFonts w:eastAsia="Times New Roman"/>
                <w:sz w:val="20"/>
                <w:szCs w:val="20"/>
              </w:rPr>
              <w:t>50.1%</w:t>
            </w:r>
          </w:p>
        </w:tc>
        <w:tc>
          <w:tcPr>
            <w:tcW w:w="1120" w:type="dxa"/>
            <w:tcBorders>
              <w:top w:val="nil"/>
              <w:left w:val="nil"/>
              <w:bottom w:val="single" w:sz="4" w:space="0" w:color="auto"/>
              <w:right w:val="single" w:sz="4" w:space="0" w:color="auto"/>
            </w:tcBorders>
            <w:shd w:val="clear" w:color="auto" w:fill="auto"/>
            <w:noWrap/>
            <w:vAlign w:val="bottom"/>
            <w:hideMark/>
          </w:tcPr>
          <w:p w14:paraId="52493E9A" w14:textId="77777777" w:rsidR="00FD01BC" w:rsidRPr="00FD01BC" w:rsidRDefault="00FD01BC" w:rsidP="00FD01BC">
            <w:pPr>
              <w:jc w:val="right"/>
              <w:rPr>
                <w:rFonts w:eastAsia="Times New Roman"/>
                <w:sz w:val="20"/>
                <w:szCs w:val="20"/>
              </w:rPr>
            </w:pPr>
            <w:r w:rsidRPr="00FD01BC">
              <w:rPr>
                <w:rFonts w:eastAsia="Times New Roman"/>
                <w:sz w:val="20"/>
                <w:szCs w:val="20"/>
              </w:rPr>
              <w:t>32.4%</w:t>
            </w:r>
          </w:p>
        </w:tc>
        <w:tc>
          <w:tcPr>
            <w:tcW w:w="1060" w:type="dxa"/>
            <w:tcBorders>
              <w:top w:val="nil"/>
              <w:left w:val="nil"/>
              <w:bottom w:val="single" w:sz="4" w:space="0" w:color="auto"/>
              <w:right w:val="single" w:sz="4" w:space="0" w:color="auto"/>
            </w:tcBorders>
            <w:shd w:val="clear" w:color="auto" w:fill="auto"/>
            <w:noWrap/>
            <w:vAlign w:val="bottom"/>
            <w:hideMark/>
          </w:tcPr>
          <w:p w14:paraId="5EF37A4D" w14:textId="77777777" w:rsidR="00FD01BC" w:rsidRPr="00FD01BC" w:rsidRDefault="00FD01BC" w:rsidP="00FD01BC">
            <w:pPr>
              <w:jc w:val="right"/>
              <w:rPr>
                <w:rFonts w:eastAsia="Times New Roman"/>
                <w:sz w:val="20"/>
                <w:szCs w:val="20"/>
              </w:rPr>
            </w:pPr>
            <w:r w:rsidRPr="00FD01BC">
              <w:rPr>
                <w:rFonts w:eastAsia="Times New Roman"/>
                <w:sz w:val="20"/>
                <w:szCs w:val="20"/>
              </w:rPr>
              <w:t>1.0%</w:t>
            </w:r>
          </w:p>
        </w:tc>
        <w:tc>
          <w:tcPr>
            <w:tcW w:w="1060" w:type="dxa"/>
            <w:tcBorders>
              <w:top w:val="nil"/>
              <w:left w:val="nil"/>
              <w:bottom w:val="single" w:sz="4" w:space="0" w:color="auto"/>
              <w:right w:val="single" w:sz="4" w:space="0" w:color="auto"/>
            </w:tcBorders>
            <w:shd w:val="clear" w:color="auto" w:fill="auto"/>
            <w:noWrap/>
            <w:vAlign w:val="bottom"/>
            <w:hideMark/>
          </w:tcPr>
          <w:p w14:paraId="3DA7CC71" w14:textId="77777777" w:rsidR="00FD01BC" w:rsidRPr="00FD01BC" w:rsidRDefault="00FD01BC" w:rsidP="00FD01BC">
            <w:pPr>
              <w:jc w:val="right"/>
              <w:rPr>
                <w:rFonts w:eastAsia="Times New Roman"/>
                <w:sz w:val="20"/>
                <w:szCs w:val="20"/>
              </w:rPr>
            </w:pPr>
            <w:r w:rsidRPr="00FD01BC">
              <w:rPr>
                <w:rFonts w:eastAsia="Times New Roman"/>
                <w:sz w:val="20"/>
                <w:szCs w:val="20"/>
              </w:rPr>
              <w:t>15.8%</w:t>
            </w:r>
          </w:p>
        </w:tc>
        <w:tc>
          <w:tcPr>
            <w:tcW w:w="1200" w:type="dxa"/>
            <w:tcBorders>
              <w:top w:val="single" w:sz="4" w:space="0" w:color="auto"/>
              <w:left w:val="single" w:sz="4" w:space="0" w:color="auto"/>
              <w:bottom w:val="single" w:sz="4" w:space="0" w:color="auto"/>
              <w:right w:val="single" w:sz="4" w:space="0" w:color="auto"/>
            </w:tcBorders>
            <w:shd w:val="clear" w:color="000000" w:fill="FECD7F"/>
            <w:noWrap/>
            <w:vAlign w:val="bottom"/>
            <w:hideMark/>
          </w:tcPr>
          <w:p w14:paraId="695AD72D"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11.7%</w:t>
            </w:r>
          </w:p>
        </w:tc>
        <w:tc>
          <w:tcPr>
            <w:tcW w:w="1200" w:type="dxa"/>
            <w:tcBorders>
              <w:top w:val="single" w:sz="4" w:space="0" w:color="auto"/>
              <w:left w:val="single" w:sz="4" w:space="0" w:color="auto"/>
              <w:bottom w:val="single" w:sz="4" w:space="0" w:color="auto"/>
              <w:right w:val="single" w:sz="4" w:space="0" w:color="auto"/>
            </w:tcBorders>
            <w:shd w:val="clear" w:color="000000" w:fill="FEC77D"/>
            <w:noWrap/>
            <w:vAlign w:val="bottom"/>
            <w:hideMark/>
          </w:tcPr>
          <w:p w14:paraId="5CFDC82A"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14.6%</w:t>
            </w:r>
          </w:p>
        </w:tc>
      </w:tr>
      <w:tr w:rsidR="00FD01BC" w:rsidRPr="00FD01BC" w14:paraId="19C77E83"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4247EF2" w14:textId="77777777" w:rsidR="00FD01BC" w:rsidRPr="00FD01BC" w:rsidRDefault="00FD01BC" w:rsidP="00FD01BC">
            <w:pPr>
              <w:rPr>
                <w:rFonts w:eastAsia="Times New Roman"/>
                <w:sz w:val="20"/>
                <w:szCs w:val="20"/>
              </w:rPr>
            </w:pPr>
            <w:r w:rsidRPr="00FD01BC">
              <w:rPr>
                <w:rFonts w:eastAsia="Times New Roman"/>
                <w:sz w:val="20"/>
                <w:szCs w:val="20"/>
              </w:rPr>
              <w:t xml:space="preserve">    Other sexual offences</w:t>
            </w:r>
          </w:p>
        </w:tc>
        <w:tc>
          <w:tcPr>
            <w:tcW w:w="1200" w:type="dxa"/>
            <w:tcBorders>
              <w:top w:val="nil"/>
              <w:left w:val="nil"/>
              <w:bottom w:val="single" w:sz="4" w:space="0" w:color="auto"/>
              <w:right w:val="single" w:sz="4" w:space="0" w:color="auto"/>
            </w:tcBorders>
            <w:shd w:val="clear" w:color="auto" w:fill="auto"/>
            <w:noWrap/>
            <w:vAlign w:val="bottom"/>
            <w:hideMark/>
          </w:tcPr>
          <w:p w14:paraId="6726F44F" w14:textId="77777777" w:rsidR="00FD01BC" w:rsidRPr="00FD01BC" w:rsidRDefault="00FD01BC" w:rsidP="00FD01BC">
            <w:pPr>
              <w:jc w:val="right"/>
              <w:rPr>
                <w:rFonts w:eastAsia="Times New Roman"/>
                <w:sz w:val="20"/>
                <w:szCs w:val="20"/>
              </w:rPr>
            </w:pPr>
            <w:r w:rsidRPr="00FD01BC">
              <w:rPr>
                <w:rFonts w:eastAsia="Times New Roman"/>
                <w:sz w:val="20"/>
                <w:szCs w:val="20"/>
              </w:rPr>
              <w:t>5,998</w:t>
            </w:r>
          </w:p>
        </w:tc>
        <w:tc>
          <w:tcPr>
            <w:tcW w:w="1200" w:type="dxa"/>
            <w:tcBorders>
              <w:top w:val="nil"/>
              <w:left w:val="nil"/>
              <w:bottom w:val="single" w:sz="4" w:space="0" w:color="auto"/>
              <w:right w:val="single" w:sz="4" w:space="0" w:color="auto"/>
            </w:tcBorders>
            <w:shd w:val="clear" w:color="auto" w:fill="auto"/>
            <w:noWrap/>
            <w:vAlign w:val="bottom"/>
            <w:hideMark/>
          </w:tcPr>
          <w:p w14:paraId="5C777834" w14:textId="77777777" w:rsidR="00FD01BC" w:rsidRPr="00FD01BC" w:rsidRDefault="00FD01BC" w:rsidP="00FD01BC">
            <w:pPr>
              <w:jc w:val="right"/>
              <w:rPr>
                <w:rFonts w:eastAsia="Times New Roman"/>
                <w:sz w:val="20"/>
                <w:szCs w:val="20"/>
              </w:rPr>
            </w:pPr>
            <w:r w:rsidRPr="00FD01BC">
              <w:rPr>
                <w:rFonts w:eastAsia="Times New Roman"/>
                <w:sz w:val="20"/>
                <w:szCs w:val="20"/>
              </w:rPr>
              <w:t>2.55</w:t>
            </w:r>
          </w:p>
        </w:tc>
        <w:tc>
          <w:tcPr>
            <w:tcW w:w="980" w:type="dxa"/>
            <w:tcBorders>
              <w:top w:val="nil"/>
              <w:left w:val="nil"/>
              <w:bottom w:val="single" w:sz="4" w:space="0" w:color="auto"/>
              <w:right w:val="single" w:sz="4" w:space="0" w:color="auto"/>
            </w:tcBorders>
            <w:shd w:val="clear" w:color="auto" w:fill="auto"/>
            <w:noWrap/>
            <w:vAlign w:val="bottom"/>
            <w:hideMark/>
          </w:tcPr>
          <w:p w14:paraId="6E4B463E" w14:textId="77777777" w:rsidR="00FD01BC" w:rsidRPr="00FD01BC" w:rsidRDefault="00FD01BC" w:rsidP="00FD01BC">
            <w:pPr>
              <w:jc w:val="right"/>
              <w:rPr>
                <w:rFonts w:eastAsia="Times New Roman"/>
                <w:sz w:val="20"/>
                <w:szCs w:val="20"/>
              </w:rPr>
            </w:pPr>
            <w:r w:rsidRPr="00FD01BC">
              <w:rPr>
                <w:rFonts w:eastAsia="Times New Roman"/>
                <w:sz w:val="20"/>
                <w:szCs w:val="20"/>
              </w:rPr>
              <w:t>20.7%</w:t>
            </w:r>
          </w:p>
        </w:tc>
        <w:tc>
          <w:tcPr>
            <w:tcW w:w="1100" w:type="dxa"/>
            <w:tcBorders>
              <w:top w:val="nil"/>
              <w:left w:val="nil"/>
              <w:bottom w:val="single" w:sz="4" w:space="0" w:color="auto"/>
              <w:right w:val="single" w:sz="4" w:space="0" w:color="auto"/>
            </w:tcBorders>
            <w:shd w:val="clear" w:color="auto" w:fill="auto"/>
            <w:noWrap/>
            <w:vAlign w:val="bottom"/>
            <w:hideMark/>
          </w:tcPr>
          <w:p w14:paraId="58D2B32E" w14:textId="77777777" w:rsidR="00FD01BC" w:rsidRPr="00FD01BC" w:rsidRDefault="00FD01BC" w:rsidP="00FD01BC">
            <w:pPr>
              <w:jc w:val="right"/>
              <w:rPr>
                <w:rFonts w:eastAsia="Times New Roman"/>
                <w:sz w:val="20"/>
                <w:szCs w:val="20"/>
              </w:rPr>
            </w:pPr>
            <w:r w:rsidRPr="00FD01BC">
              <w:rPr>
                <w:rFonts w:eastAsia="Times New Roman"/>
                <w:sz w:val="20"/>
                <w:szCs w:val="20"/>
              </w:rPr>
              <w:t>11.4%</w:t>
            </w:r>
          </w:p>
        </w:tc>
        <w:tc>
          <w:tcPr>
            <w:tcW w:w="1120" w:type="dxa"/>
            <w:tcBorders>
              <w:top w:val="nil"/>
              <w:left w:val="nil"/>
              <w:bottom w:val="single" w:sz="4" w:space="0" w:color="auto"/>
              <w:right w:val="single" w:sz="4" w:space="0" w:color="auto"/>
            </w:tcBorders>
            <w:shd w:val="clear" w:color="auto" w:fill="auto"/>
            <w:noWrap/>
            <w:vAlign w:val="bottom"/>
            <w:hideMark/>
          </w:tcPr>
          <w:p w14:paraId="2630D2E4" w14:textId="77777777" w:rsidR="00FD01BC" w:rsidRPr="00FD01BC" w:rsidRDefault="00FD01BC" w:rsidP="00FD01BC">
            <w:pPr>
              <w:jc w:val="right"/>
              <w:rPr>
                <w:rFonts w:eastAsia="Times New Roman"/>
                <w:sz w:val="20"/>
                <w:szCs w:val="20"/>
              </w:rPr>
            </w:pPr>
            <w:r w:rsidRPr="00FD01BC">
              <w:rPr>
                <w:rFonts w:eastAsia="Times New Roman"/>
                <w:sz w:val="20"/>
                <w:szCs w:val="20"/>
              </w:rPr>
              <w:t>63.2%</w:t>
            </w:r>
          </w:p>
        </w:tc>
        <w:tc>
          <w:tcPr>
            <w:tcW w:w="1120" w:type="dxa"/>
            <w:tcBorders>
              <w:top w:val="nil"/>
              <w:left w:val="nil"/>
              <w:bottom w:val="single" w:sz="4" w:space="0" w:color="auto"/>
              <w:right w:val="single" w:sz="4" w:space="0" w:color="auto"/>
            </w:tcBorders>
            <w:shd w:val="clear" w:color="auto" w:fill="auto"/>
            <w:noWrap/>
            <w:vAlign w:val="bottom"/>
            <w:hideMark/>
          </w:tcPr>
          <w:p w14:paraId="3A172CE0" w14:textId="77777777" w:rsidR="00FD01BC" w:rsidRPr="00FD01BC" w:rsidRDefault="00FD01BC" w:rsidP="00FD01BC">
            <w:pPr>
              <w:jc w:val="right"/>
              <w:rPr>
                <w:rFonts w:eastAsia="Times New Roman"/>
                <w:sz w:val="20"/>
                <w:szCs w:val="20"/>
              </w:rPr>
            </w:pPr>
            <w:r w:rsidRPr="00FD01BC">
              <w:rPr>
                <w:rFonts w:eastAsia="Times New Roman"/>
                <w:sz w:val="20"/>
                <w:szCs w:val="20"/>
              </w:rPr>
              <w:t>52.1%</w:t>
            </w:r>
          </w:p>
        </w:tc>
        <w:tc>
          <w:tcPr>
            <w:tcW w:w="1060" w:type="dxa"/>
            <w:tcBorders>
              <w:top w:val="nil"/>
              <w:left w:val="nil"/>
              <w:bottom w:val="single" w:sz="4" w:space="0" w:color="auto"/>
              <w:right w:val="single" w:sz="4" w:space="0" w:color="auto"/>
            </w:tcBorders>
            <w:shd w:val="clear" w:color="auto" w:fill="auto"/>
            <w:noWrap/>
            <w:vAlign w:val="bottom"/>
            <w:hideMark/>
          </w:tcPr>
          <w:p w14:paraId="2621621F" w14:textId="77777777" w:rsidR="00FD01BC" w:rsidRPr="00FD01BC" w:rsidRDefault="00FD01BC" w:rsidP="00FD01BC">
            <w:pPr>
              <w:jc w:val="right"/>
              <w:rPr>
                <w:rFonts w:eastAsia="Times New Roman"/>
                <w:sz w:val="20"/>
                <w:szCs w:val="20"/>
              </w:rPr>
            </w:pPr>
            <w:r w:rsidRPr="00FD01BC">
              <w:rPr>
                <w:rFonts w:eastAsia="Times New Roman"/>
                <w:sz w:val="20"/>
                <w:szCs w:val="20"/>
              </w:rPr>
              <w:t>0.2%</w:t>
            </w:r>
          </w:p>
        </w:tc>
        <w:tc>
          <w:tcPr>
            <w:tcW w:w="1060" w:type="dxa"/>
            <w:tcBorders>
              <w:top w:val="nil"/>
              <w:left w:val="nil"/>
              <w:bottom w:val="single" w:sz="4" w:space="0" w:color="auto"/>
              <w:right w:val="single" w:sz="4" w:space="0" w:color="auto"/>
            </w:tcBorders>
            <w:shd w:val="clear" w:color="auto" w:fill="auto"/>
            <w:noWrap/>
            <w:vAlign w:val="bottom"/>
            <w:hideMark/>
          </w:tcPr>
          <w:p w14:paraId="69BE0372" w14:textId="77777777" w:rsidR="00FD01BC" w:rsidRPr="00FD01BC" w:rsidRDefault="00FD01BC" w:rsidP="00FD01BC">
            <w:pPr>
              <w:jc w:val="right"/>
              <w:rPr>
                <w:rFonts w:eastAsia="Times New Roman"/>
                <w:sz w:val="20"/>
                <w:szCs w:val="20"/>
              </w:rPr>
            </w:pPr>
            <w:r w:rsidRPr="00FD01BC">
              <w:rPr>
                <w:rFonts w:eastAsia="Times New Roman"/>
                <w:sz w:val="20"/>
                <w:szCs w:val="20"/>
              </w:rPr>
              <w:t>31.2%</w:t>
            </w:r>
          </w:p>
        </w:tc>
        <w:tc>
          <w:tcPr>
            <w:tcW w:w="1200" w:type="dxa"/>
            <w:tcBorders>
              <w:top w:val="single" w:sz="4" w:space="0" w:color="auto"/>
              <w:left w:val="single" w:sz="4" w:space="0" w:color="auto"/>
              <w:bottom w:val="single" w:sz="4" w:space="0" w:color="auto"/>
              <w:right w:val="single" w:sz="4" w:space="0" w:color="auto"/>
            </w:tcBorders>
            <w:shd w:val="clear" w:color="000000" w:fill="FFDF82"/>
            <w:noWrap/>
            <w:vAlign w:val="bottom"/>
            <w:hideMark/>
          </w:tcPr>
          <w:p w14:paraId="3997117E"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2.5%</w:t>
            </w:r>
          </w:p>
        </w:tc>
        <w:tc>
          <w:tcPr>
            <w:tcW w:w="1200" w:type="dxa"/>
            <w:tcBorders>
              <w:top w:val="single" w:sz="4" w:space="0" w:color="auto"/>
              <w:left w:val="single" w:sz="4" w:space="0" w:color="auto"/>
              <w:bottom w:val="single" w:sz="4" w:space="0" w:color="auto"/>
              <w:right w:val="single" w:sz="4" w:space="0" w:color="auto"/>
            </w:tcBorders>
            <w:shd w:val="clear" w:color="000000" w:fill="FDC47D"/>
            <w:noWrap/>
            <w:vAlign w:val="bottom"/>
            <w:hideMark/>
          </w:tcPr>
          <w:p w14:paraId="7386E9E2"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16.3%</w:t>
            </w:r>
          </w:p>
        </w:tc>
      </w:tr>
      <w:tr w:rsidR="00FD01BC" w:rsidRPr="00FD01BC" w14:paraId="0B769E76" w14:textId="77777777" w:rsidTr="00FD01BC">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154D215D" w14:textId="77777777" w:rsidR="00FD01BC" w:rsidRPr="00FD01BC" w:rsidRDefault="00FD01BC" w:rsidP="00FD01BC">
            <w:pPr>
              <w:rPr>
                <w:rFonts w:eastAsia="Times New Roman"/>
                <w:b/>
                <w:bCs/>
                <w:color w:val="FFFFFF"/>
                <w:sz w:val="20"/>
                <w:szCs w:val="20"/>
              </w:rPr>
            </w:pPr>
            <w:r w:rsidRPr="00FD01BC">
              <w:rPr>
                <w:rFonts w:eastAsia="Times New Roman"/>
                <w:b/>
                <w:bCs/>
                <w:color w:val="FFFFFF"/>
                <w:sz w:val="20"/>
                <w:szCs w:val="20"/>
              </w:rPr>
              <w:t>Arson</w:t>
            </w:r>
          </w:p>
        </w:tc>
        <w:tc>
          <w:tcPr>
            <w:tcW w:w="1200" w:type="dxa"/>
            <w:tcBorders>
              <w:top w:val="nil"/>
              <w:left w:val="nil"/>
              <w:bottom w:val="single" w:sz="4" w:space="0" w:color="auto"/>
              <w:right w:val="single" w:sz="4" w:space="0" w:color="auto"/>
            </w:tcBorders>
            <w:shd w:val="clear" w:color="000000" w:fill="00847E"/>
            <w:noWrap/>
            <w:vAlign w:val="bottom"/>
            <w:hideMark/>
          </w:tcPr>
          <w:p w14:paraId="4B05A1FC"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1,294</w:t>
            </w:r>
          </w:p>
        </w:tc>
        <w:tc>
          <w:tcPr>
            <w:tcW w:w="1200" w:type="dxa"/>
            <w:tcBorders>
              <w:top w:val="nil"/>
              <w:left w:val="nil"/>
              <w:bottom w:val="single" w:sz="4" w:space="0" w:color="auto"/>
              <w:right w:val="single" w:sz="4" w:space="0" w:color="auto"/>
            </w:tcBorders>
            <w:shd w:val="clear" w:color="000000" w:fill="00847E"/>
            <w:noWrap/>
            <w:vAlign w:val="bottom"/>
            <w:hideMark/>
          </w:tcPr>
          <w:p w14:paraId="3224190A"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0.55</w:t>
            </w:r>
          </w:p>
        </w:tc>
        <w:tc>
          <w:tcPr>
            <w:tcW w:w="980" w:type="dxa"/>
            <w:tcBorders>
              <w:top w:val="nil"/>
              <w:left w:val="nil"/>
              <w:bottom w:val="single" w:sz="4" w:space="0" w:color="auto"/>
              <w:right w:val="single" w:sz="4" w:space="0" w:color="auto"/>
            </w:tcBorders>
            <w:shd w:val="clear" w:color="000000" w:fill="00847E"/>
            <w:noWrap/>
            <w:vAlign w:val="bottom"/>
            <w:hideMark/>
          </w:tcPr>
          <w:p w14:paraId="2DE15BF7"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0.3%</w:t>
            </w:r>
          </w:p>
        </w:tc>
        <w:tc>
          <w:tcPr>
            <w:tcW w:w="1100" w:type="dxa"/>
            <w:tcBorders>
              <w:top w:val="nil"/>
              <w:left w:val="nil"/>
              <w:bottom w:val="single" w:sz="4" w:space="0" w:color="auto"/>
              <w:right w:val="single" w:sz="4" w:space="0" w:color="auto"/>
            </w:tcBorders>
            <w:shd w:val="clear" w:color="000000" w:fill="00847E"/>
            <w:noWrap/>
            <w:vAlign w:val="bottom"/>
            <w:hideMark/>
          </w:tcPr>
          <w:p w14:paraId="3991E993"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5.4%</w:t>
            </w:r>
          </w:p>
        </w:tc>
        <w:tc>
          <w:tcPr>
            <w:tcW w:w="1120" w:type="dxa"/>
            <w:tcBorders>
              <w:top w:val="nil"/>
              <w:left w:val="nil"/>
              <w:bottom w:val="single" w:sz="4" w:space="0" w:color="auto"/>
              <w:right w:val="single" w:sz="4" w:space="0" w:color="auto"/>
            </w:tcBorders>
            <w:shd w:val="clear" w:color="000000" w:fill="00847E"/>
            <w:noWrap/>
            <w:vAlign w:val="bottom"/>
            <w:hideMark/>
          </w:tcPr>
          <w:p w14:paraId="2DBA73E3"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6.6%</w:t>
            </w:r>
          </w:p>
        </w:tc>
        <w:tc>
          <w:tcPr>
            <w:tcW w:w="1120" w:type="dxa"/>
            <w:tcBorders>
              <w:top w:val="nil"/>
              <w:left w:val="nil"/>
              <w:bottom w:val="single" w:sz="4" w:space="0" w:color="auto"/>
              <w:right w:val="single" w:sz="4" w:space="0" w:color="auto"/>
            </w:tcBorders>
            <w:shd w:val="clear" w:color="000000" w:fill="00847E"/>
            <w:noWrap/>
            <w:vAlign w:val="bottom"/>
            <w:hideMark/>
          </w:tcPr>
          <w:p w14:paraId="64FC89E1"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0.9%</w:t>
            </w:r>
          </w:p>
        </w:tc>
        <w:tc>
          <w:tcPr>
            <w:tcW w:w="1060" w:type="dxa"/>
            <w:tcBorders>
              <w:top w:val="nil"/>
              <w:left w:val="nil"/>
              <w:bottom w:val="single" w:sz="4" w:space="0" w:color="auto"/>
              <w:right w:val="single" w:sz="4" w:space="0" w:color="auto"/>
            </w:tcBorders>
            <w:shd w:val="clear" w:color="000000" w:fill="00847E"/>
            <w:noWrap/>
            <w:vAlign w:val="bottom"/>
            <w:hideMark/>
          </w:tcPr>
          <w:p w14:paraId="47426257"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0.0%</w:t>
            </w:r>
          </w:p>
        </w:tc>
        <w:tc>
          <w:tcPr>
            <w:tcW w:w="1060" w:type="dxa"/>
            <w:tcBorders>
              <w:top w:val="nil"/>
              <w:left w:val="nil"/>
              <w:bottom w:val="single" w:sz="4" w:space="0" w:color="auto"/>
              <w:right w:val="single" w:sz="4" w:space="0" w:color="auto"/>
            </w:tcBorders>
            <w:shd w:val="clear" w:color="000000" w:fill="00847E"/>
            <w:noWrap/>
            <w:vAlign w:val="bottom"/>
            <w:hideMark/>
          </w:tcPr>
          <w:p w14:paraId="58C38922"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57.6%</w:t>
            </w:r>
          </w:p>
        </w:tc>
        <w:tc>
          <w:tcPr>
            <w:tcW w:w="1200" w:type="dxa"/>
            <w:tcBorders>
              <w:top w:val="single" w:sz="4" w:space="0" w:color="auto"/>
              <w:left w:val="single" w:sz="4" w:space="0" w:color="auto"/>
              <w:bottom w:val="single" w:sz="4" w:space="0" w:color="auto"/>
              <w:right w:val="single" w:sz="4" w:space="0" w:color="auto"/>
            </w:tcBorders>
            <w:shd w:val="clear" w:color="000000" w:fill="ADD37F"/>
            <w:noWrap/>
            <w:vAlign w:val="bottom"/>
            <w:hideMark/>
          </w:tcPr>
          <w:p w14:paraId="6070BBE9"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-16.7%</w:t>
            </w:r>
          </w:p>
        </w:tc>
        <w:tc>
          <w:tcPr>
            <w:tcW w:w="12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E5BC53"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-28.1%</w:t>
            </w:r>
          </w:p>
        </w:tc>
      </w:tr>
      <w:tr w:rsidR="00FD01BC" w:rsidRPr="00FD01BC" w14:paraId="3DCBCB89"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0A9D454" w14:textId="77777777" w:rsidR="00FD01BC" w:rsidRPr="00FD01BC" w:rsidRDefault="00FD01BC" w:rsidP="00FD01BC">
            <w:pPr>
              <w:rPr>
                <w:rFonts w:eastAsia="Times New Roman"/>
                <w:sz w:val="20"/>
                <w:szCs w:val="20"/>
              </w:rPr>
            </w:pPr>
            <w:r w:rsidRPr="00FD01BC">
              <w:rPr>
                <w:rFonts w:eastAsia="Times New Roman"/>
                <w:sz w:val="20"/>
                <w:szCs w:val="20"/>
              </w:rPr>
              <w:t xml:space="preserve">     Arson endangering life</w:t>
            </w:r>
          </w:p>
        </w:tc>
        <w:tc>
          <w:tcPr>
            <w:tcW w:w="1200" w:type="dxa"/>
            <w:tcBorders>
              <w:top w:val="nil"/>
              <w:left w:val="nil"/>
              <w:bottom w:val="single" w:sz="4" w:space="0" w:color="auto"/>
              <w:right w:val="single" w:sz="4" w:space="0" w:color="auto"/>
            </w:tcBorders>
            <w:shd w:val="clear" w:color="auto" w:fill="auto"/>
            <w:noWrap/>
            <w:vAlign w:val="bottom"/>
            <w:hideMark/>
          </w:tcPr>
          <w:p w14:paraId="6E4394F2" w14:textId="77777777" w:rsidR="00FD01BC" w:rsidRPr="00FD01BC" w:rsidRDefault="00FD01BC" w:rsidP="00FD01BC">
            <w:pPr>
              <w:jc w:val="right"/>
              <w:rPr>
                <w:rFonts w:eastAsia="Times New Roman"/>
                <w:sz w:val="20"/>
                <w:szCs w:val="20"/>
              </w:rPr>
            </w:pPr>
            <w:r w:rsidRPr="00FD01BC">
              <w:rPr>
                <w:rFonts w:eastAsia="Times New Roman"/>
                <w:sz w:val="20"/>
                <w:szCs w:val="20"/>
              </w:rPr>
              <w:t>190</w:t>
            </w:r>
          </w:p>
        </w:tc>
        <w:tc>
          <w:tcPr>
            <w:tcW w:w="1200" w:type="dxa"/>
            <w:tcBorders>
              <w:top w:val="nil"/>
              <w:left w:val="nil"/>
              <w:bottom w:val="single" w:sz="4" w:space="0" w:color="auto"/>
              <w:right w:val="single" w:sz="4" w:space="0" w:color="auto"/>
            </w:tcBorders>
            <w:shd w:val="clear" w:color="auto" w:fill="auto"/>
            <w:noWrap/>
            <w:vAlign w:val="bottom"/>
            <w:hideMark/>
          </w:tcPr>
          <w:p w14:paraId="31B6007A" w14:textId="77777777" w:rsidR="00FD01BC" w:rsidRPr="00FD01BC" w:rsidRDefault="00FD01BC" w:rsidP="00FD01BC">
            <w:pPr>
              <w:jc w:val="right"/>
              <w:rPr>
                <w:rFonts w:eastAsia="Times New Roman"/>
                <w:sz w:val="20"/>
                <w:szCs w:val="20"/>
              </w:rPr>
            </w:pPr>
            <w:r w:rsidRPr="00FD01BC">
              <w:rPr>
                <w:rFonts w:eastAsia="Times New Roman"/>
                <w:sz w:val="20"/>
                <w:szCs w:val="20"/>
              </w:rPr>
              <w:t>0.08</w:t>
            </w:r>
          </w:p>
        </w:tc>
        <w:tc>
          <w:tcPr>
            <w:tcW w:w="980" w:type="dxa"/>
            <w:tcBorders>
              <w:top w:val="nil"/>
              <w:left w:val="nil"/>
              <w:bottom w:val="single" w:sz="4" w:space="0" w:color="auto"/>
              <w:right w:val="single" w:sz="4" w:space="0" w:color="auto"/>
            </w:tcBorders>
            <w:shd w:val="clear" w:color="auto" w:fill="auto"/>
            <w:noWrap/>
            <w:vAlign w:val="bottom"/>
            <w:hideMark/>
          </w:tcPr>
          <w:p w14:paraId="2E3D05D6" w14:textId="77777777" w:rsidR="00FD01BC" w:rsidRPr="00FD01BC" w:rsidRDefault="00FD01BC" w:rsidP="00FD01BC">
            <w:pPr>
              <w:jc w:val="right"/>
              <w:rPr>
                <w:rFonts w:eastAsia="Times New Roman"/>
                <w:sz w:val="20"/>
                <w:szCs w:val="20"/>
              </w:rPr>
            </w:pPr>
            <w:r w:rsidRPr="00FD01BC">
              <w:rPr>
                <w:rFonts w:eastAsia="Times New Roman"/>
                <w:sz w:val="20"/>
                <w:szCs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615C173" w14:textId="77777777" w:rsidR="00FD01BC" w:rsidRPr="00FD01BC" w:rsidRDefault="00FD01BC" w:rsidP="00FD01BC">
            <w:pPr>
              <w:jc w:val="right"/>
              <w:rPr>
                <w:rFonts w:eastAsia="Times New Roman"/>
                <w:sz w:val="20"/>
                <w:szCs w:val="20"/>
              </w:rPr>
            </w:pPr>
            <w:r w:rsidRPr="00FD01BC">
              <w:rPr>
                <w:rFonts w:eastAsia="Times New Roman"/>
                <w:sz w:val="20"/>
                <w:szCs w:val="20"/>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3BAB4965" w14:textId="77777777" w:rsidR="00FD01BC" w:rsidRPr="00FD01BC" w:rsidRDefault="00FD01BC" w:rsidP="00FD01BC">
            <w:pPr>
              <w:jc w:val="right"/>
              <w:rPr>
                <w:rFonts w:eastAsia="Times New Roman"/>
                <w:sz w:val="20"/>
                <w:szCs w:val="20"/>
              </w:rPr>
            </w:pPr>
            <w:r w:rsidRPr="00FD01BC">
              <w:rPr>
                <w:rFonts w:eastAsia="Times New Roman"/>
                <w:sz w:val="20"/>
                <w:szCs w:val="20"/>
              </w:rPr>
              <w:t>8.9%</w:t>
            </w:r>
          </w:p>
        </w:tc>
        <w:tc>
          <w:tcPr>
            <w:tcW w:w="1120" w:type="dxa"/>
            <w:tcBorders>
              <w:top w:val="nil"/>
              <w:left w:val="nil"/>
              <w:bottom w:val="single" w:sz="4" w:space="0" w:color="auto"/>
              <w:right w:val="single" w:sz="4" w:space="0" w:color="auto"/>
            </w:tcBorders>
            <w:shd w:val="clear" w:color="auto" w:fill="auto"/>
            <w:noWrap/>
            <w:vAlign w:val="bottom"/>
            <w:hideMark/>
          </w:tcPr>
          <w:p w14:paraId="352B81D5" w14:textId="77777777" w:rsidR="00FD01BC" w:rsidRPr="00FD01BC" w:rsidRDefault="00FD01BC" w:rsidP="00FD01BC">
            <w:pPr>
              <w:jc w:val="right"/>
              <w:rPr>
                <w:rFonts w:eastAsia="Times New Roman"/>
                <w:sz w:val="20"/>
                <w:szCs w:val="20"/>
              </w:rPr>
            </w:pPr>
            <w:r w:rsidRPr="00FD01BC">
              <w:rPr>
                <w:rFonts w:eastAsia="Times New Roman"/>
                <w:sz w:val="20"/>
                <w:szCs w:val="20"/>
              </w:rPr>
              <w:t>2.6%</w:t>
            </w:r>
          </w:p>
        </w:tc>
        <w:tc>
          <w:tcPr>
            <w:tcW w:w="1060" w:type="dxa"/>
            <w:tcBorders>
              <w:top w:val="nil"/>
              <w:left w:val="nil"/>
              <w:bottom w:val="single" w:sz="4" w:space="0" w:color="auto"/>
              <w:right w:val="single" w:sz="4" w:space="0" w:color="auto"/>
            </w:tcBorders>
            <w:shd w:val="clear" w:color="auto" w:fill="auto"/>
            <w:noWrap/>
            <w:vAlign w:val="bottom"/>
            <w:hideMark/>
          </w:tcPr>
          <w:p w14:paraId="61208F8F" w14:textId="77777777" w:rsidR="00FD01BC" w:rsidRPr="00FD01BC" w:rsidRDefault="00FD01BC" w:rsidP="00FD01BC">
            <w:pPr>
              <w:jc w:val="right"/>
              <w:rPr>
                <w:rFonts w:eastAsia="Times New Roman"/>
                <w:sz w:val="20"/>
                <w:szCs w:val="20"/>
              </w:rPr>
            </w:pPr>
            <w:r w:rsidRPr="00FD01BC">
              <w:rPr>
                <w:rFonts w:eastAsia="Times New Roman"/>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14:paraId="39305038" w14:textId="77777777" w:rsidR="00FD01BC" w:rsidRPr="00FD01BC" w:rsidRDefault="00FD01BC" w:rsidP="00FD01BC">
            <w:pPr>
              <w:jc w:val="right"/>
              <w:rPr>
                <w:rFonts w:eastAsia="Times New Roman"/>
                <w:sz w:val="20"/>
                <w:szCs w:val="20"/>
              </w:rPr>
            </w:pPr>
            <w:r w:rsidRPr="00FD01BC">
              <w:rPr>
                <w:rFonts w:eastAsia="Times New Roman"/>
                <w:sz w:val="20"/>
                <w:szCs w:val="20"/>
              </w:rPr>
              <w:t>21.6%</w:t>
            </w:r>
          </w:p>
        </w:tc>
        <w:tc>
          <w:tcPr>
            <w:tcW w:w="1200"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0D824412"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0.0%</w:t>
            </w:r>
          </w:p>
        </w:tc>
        <w:tc>
          <w:tcPr>
            <w:tcW w:w="1200" w:type="dxa"/>
            <w:tcBorders>
              <w:top w:val="single" w:sz="4" w:space="0" w:color="auto"/>
              <w:left w:val="single" w:sz="4" w:space="0" w:color="auto"/>
              <w:bottom w:val="single" w:sz="4" w:space="0" w:color="auto"/>
              <w:right w:val="single" w:sz="4" w:space="0" w:color="auto"/>
            </w:tcBorders>
            <w:shd w:val="clear" w:color="000000" w:fill="87C87D"/>
            <w:noWrap/>
            <w:vAlign w:val="bottom"/>
            <w:hideMark/>
          </w:tcPr>
          <w:p w14:paraId="597A2434"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-22.4%</w:t>
            </w:r>
          </w:p>
        </w:tc>
      </w:tr>
      <w:tr w:rsidR="00FD01BC" w:rsidRPr="00FD01BC" w14:paraId="6DA34155" w14:textId="77777777" w:rsidTr="00FD01BC">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4E4C2F25" w14:textId="77777777" w:rsidR="00FD01BC" w:rsidRPr="00FD01BC" w:rsidRDefault="00FD01BC" w:rsidP="00FD01BC">
            <w:pPr>
              <w:rPr>
                <w:rFonts w:eastAsia="Times New Roman"/>
                <w:b/>
                <w:bCs/>
                <w:color w:val="FFFFFF"/>
                <w:sz w:val="20"/>
                <w:szCs w:val="20"/>
              </w:rPr>
            </w:pPr>
            <w:r w:rsidRPr="00FD01BC">
              <w:rPr>
                <w:rFonts w:eastAsia="Times New Roman"/>
                <w:b/>
                <w:bCs/>
                <w:color w:val="FFFFFF"/>
                <w:sz w:val="20"/>
                <w:szCs w:val="20"/>
              </w:rPr>
              <w:t>Possession of weapons</w:t>
            </w:r>
          </w:p>
        </w:tc>
        <w:tc>
          <w:tcPr>
            <w:tcW w:w="1200" w:type="dxa"/>
            <w:tcBorders>
              <w:top w:val="nil"/>
              <w:left w:val="nil"/>
              <w:bottom w:val="single" w:sz="4" w:space="0" w:color="auto"/>
              <w:right w:val="single" w:sz="4" w:space="0" w:color="auto"/>
            </w:tcBorders>
            <w:shd w:val="clear" w:color="000000" w:fill="00847E"/>
            <w:noWrap/>
            <w:vAlign w:val="bottom"/>
            <w:hideMark/>
          </w:tcPr>
          <w:p w14:paraId="5BB97941"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2,244</w:t>
            </w:r>
          </w:p>
        </w:tc>
        <w:tc>
          <w:tcPr>
            <w:tcW w:w="1200" w:type="dxa"/>
            <w:tcBorders>
              <w:top w:val="nil"/>
              <w:left w:val="nil"/>
              <w:bottom w:val="single" w:sz="4" w:space="0" w:color="auto"/>
              <w:right w:val="single" w:sz="4" w:space="0" w:color="auto"/>
            </w:tcBorders>
            <w:shd w:val="clear" w:color="000000" w:fill="00847E"/>
            <w:noWrap/>
            <w:vAlign w:val="bottom"/>
            <w:hideMark/>
          </w:tcPr>
          <w:p w14:paraId="756D9225"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0.95</w:t>
            </w:r>
          </w:p>
        </w:tc>
        <w:tc>
          <w:tcPr>
            <w:tcW w:w="980" w:type="dxa"/>
            <w:tcBorders>
              <w:top w:val="nil"/>
              <w:left w:val="nil"/>
              <w:bottom w:val="single" w:sz="4" w:space="0" w:color="auto"/>
              <w:right w:val="single" w:sz="4" w:space="0" w:color="auto"/>
            </w:tcBorders>
            <w:shd w:val="clear" w:color="000000" w:fill="00847E"/>
            <w:noWrap/>
            <w:vAlign w:val="bottom"/>
            <w:hideMark/>
          </w:tcPr>
          <w:p w14:paraId="078C85FD"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1.0%</w:t>
            </w:r>
          </w:p>
        </w:tc>
        <w:tc>
          <w:tcPr>
            <w:tcW w:w="1100" w:type="dxa"/>
            <w:tcBorders>
              <w:top w:val="nil"/>
              <w:left w:val="nil"/>
              <w:bottom w:val="single" w:sz="4" w:space="0" w:color="auto"/>
              <w:right w:val="single" w:sz="4" w:space="0" w:color="auto"/>
            </w:tcBorders>
            <w:shd w:val="clear" w:color="000000" w:fill="00847E"/>
            <w:noWrap/>
            <w:vAlign w:val="bottom"/>
            <w:hideMark/>
          </w:tcPr>
          <w:p w14:paraId="34FCE7CB"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2.8%</w:t>
            </w:r>
          </w:p>
        </w:tc>
        <w:tc>
          <w:tcPr>
            <w:tcW w:w="1120" w:type="dxa"/>
            <w:tcBorders>
              <w:top w:val="nil"/>
              <w:left w:val="nil"/>
              <w:bottom w:val="single" w:sz="4" w:space="0" w:color="auto"/>
              <w:right w:val="single" w:sz="4" w:space="0" w:color="auto"/>
            </w:tcBorders>
            <w:shd w:val="clear" w:color="000000" w:fill="00847E"/>
            <w:noWrap/>
            <w:vAlign w:val="bottom"/>
            <w:hideMark/>
          </w:tcPr>
          <w:p w14:paraId="65552904"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10.9%</w:t>
            </w:r>
          </w:p>
        </w:tc>
        <w:tc>
          <w:tcPr>
            <w:tcW w:w="1120" w:type="dxa"/>
            <w:tcBorders>
              <w:top w:val="nil"/>
              <w:left w:val="nil"/>
              <w:bottom w:val="single" w:sz="4" w:space="0" w:color="auto"/>
              <w:right w:val="single" w:sz="4" w:space="0" w:color="auto"/>
            </w:tcBorders>
            <w:shd w:val="clear" w:color="000000" w:fill="00847E"/>
            <w:noWrap/>
            <w:vAlign w:val="bottom"/>
            <w:hideMark/>
          </w:tcPr>
          <w:p w14:paraId="0F13693B"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6.7%</w:t>
            </w:r>
          </w:p>
        </w:tc>
        <w:tc>
          <w:tcPr>
            <w:tcW w:w="1060" w:type="dxa"/>
            <w:tcBorders>
              <w:top w:val="nil"/>
              <w:left w:val="nil"/>
              <w:bottom w:val="single" w:sz="4" w:space="0" w:color="auto"/>
              <w:right w:val="single" w:sz="4" w:space="0" w:color="auto"/>
            </w:tcBorders>
            <w:shd w:val="clear" w:color="000000" w:fill="00847E"/>
            <w:noWrap/>
            <w:vAlign w:val="bottom"/>
            <w:hideMark/>
          </w:tcPr>
          <w:p w14:paraId="76B8A9B0"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0.2%</w:t>
            </w:r>
          </w:p>
        </w:tc>
        <w:tc>
          <w:tcPr>
            <w:tcW w:w="1060" w:type="dxa"/>
            <w:tcBorders>
              <w:top w:val="nil"/>
              <w:left w:val="nil"/>
              <w:bottom w:val="single" w:sz="4" w:space="0" w:color="auto"/>
              <w:right w:val="single" w:sz="4" w:space="0" w:color="auto"/>
            </w:tcBorders>
            <w:shd w:val="clear" w:color="000000" w:fill="00847E"/>
            <w:noWrap/>
            <w:vAlign w:val="bottom"/>
            <w:hideMark/>
          </w:tcPr>
          <w:p w14:paraId="2552BA0D"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70.3%</w:t>
            </w:r>
          </w:p>
        </w:tc>
        <w:tc>
          <w:tcPr>
            <w:tcW w:w="1200"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71B85AF6"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-6.3%</w:t>
            </w:r>
          </w:p>
        </w:tc>
        <w:tc>
          <w:tcPr>
            <w:tcW w:w="1200" w:type="dxa"/>
            <w:tcBorders>
              <w:top w:val="single" w:sz="4" w:space="0" w:color="auto"/>
              <w:left w:val="single" w:sz="4" w:space="0" w:color="auto"/>
              <w:bottom w:val="single" w:sz="4" w:space="0" w:color="auto"/>
              <w:right w:val="single" w:sz="4" w:space="0" w:color="auto"/>
            </w:tcBorders>
            <w:shd w:val="clear" w:color="000000" w:fill="FCEA83"/>
            <w:noWrap/>
            <w:vAlign w:val="bottom"/>
            <w:hideMark/>
          </w:tcPr>
          <w:p w14:paraId="48869231"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-4.6%</w:t>
            </w:r>
          </w:p>
        </w:tc>
      </w:tr>
      <w:tr w:rsidR="00FD01BC" w:rsidRPr="00FD01BC" w14:paraId="2A1F68FF"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B0E4A6C" w14:textId="77777777" w:rsidR="00FD01BC" w:rsidRPr="00FD01BC" w:rsidRDefault="00FD01BC" w:rsidP="00FD01BC">
            <w:pPr>
              <w:rPr>
                <w:rFonts w:eastAsia="Times New Roman"/>
                <w:b/>
                <w:bCs/>
                <w:sz w:val="20"/>
                <w:szCs w:val="20"/>
              </w:rPr>
            </w:pPr>
            <w:r w:rsidRPr="00FD01BC">
              <w:rPr>
                <w:rFonts w:eastAsia="Times New Roman"/>
                <w:b/>
                <w:bCs/>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49E47A" w14:textId="77777777" w:rsidR="00FD01BC" w:rsidRPr="00FD01BC" w:rsidRDefault="00FD01BC" w:rsidP="00FD01BC">
            <w:pPr>
              <w:jc w:val="right"/>
              <w:rPr>
                <w:rFonts w:eastAsia="Times New Roman"/>
                <w:b/>
                <w:bCs/>
                <w:sz w:val="20"/>
                <w:szCs w:val="20"/>
              </w:rPr>
            </w:pPr>
            <w:r w:rsidRPr="00FD01BC">
              <w:rPr>
                <w:rFonts w:eastAsia="Times New Roman"/>
                <w:b/>
                <w:bCs/>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CF14F4" w14:textId="77777777" w:rsidR="00FD01BC" w:rsidRPr="00FD01BC" w:rsidRDefault="00FD01BC" w:rsidP="00FD01BC">
            <w:pPr>
              <w:jc w:val="right"/>
              <w:rPr>
                <w:rFonts w:eastAsia="Times New Roman"/>
                <w:b/>
                <w:bCs/>
                <w:sz w:val="20"/>
                <w:szCs w:val="20"/>
              </w:rPr>
            </w:pPr>
            <w:r w:rsidRPr="00FD01BC">
              <w:rPr>
                <w:rFonts w:eastAsia="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4A63BF6A" w14:textId="77777777" w:rsidR="00FD01BC" w:rsidRPr="00FD01BC" w:rsidRDefault="00FD01BC" w:rsidP="00FD01BC">
            <w:pPr>
              <w:jc w:val="right"/>
              <w:rPr>
                <w:rFonts w:eastAsia="Times New Roman"/>
                <w:b/>
                <w:bCs/>
                <w:sz w:val="20"/>
                <w:szCs w:val="20"/>
              </w:rPr>
            </w:pPr>
            <w:r w:rsidRPr="00FD01BC">
              <w:rPr>
                <w:rFonts w:eastAsia="Times New Roman"/>
                <w:b/>
                <w:bCs/>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14:paraId="6FB31920" w14:textId="77777777" w:rsidR="00FD01BC" w:rsidRPr="00FD01BC" w:rsidRDefault="00FD01BC" w:rsidP="00FD01BC">
            <w:pPr>
              <w:jc w:val="right"/>
              <w:rPr>
                <w:rFonts w:eastAsia="Times New Roman"/>
                <w:b/>
                <w:bCs/>
                <w:sz w:val="20"/>
                <w:szCs w:val="20"/>
              </w:rPr>
            </w:pPr>
            <w:r w:rsidRPr="00FD01BC">
              <w:rPr>
                <w:rFonts w:eastAsia="Times New Roman"/>
                <w:b/>
                <w:bCs/>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4D7D5BD" w14:textId="77777777" w:rsidR="00FD01BC" w:rsidRPr="00FD01BC" w:rsidRDefault="00FD01BC" w:rsidP="00FD01BC">
            <w:pPr>
              <w:jc w:val="right"/>
              <w:rPr>
                <w:rFonts w:eastAsia="Times New Roman"/>
                <w:b/>
                <w:bCs/>
                <w:sz w:val="20"/>
                <w:szCs w:val="20"/>
              </w:rPr>
            </w:pPr>
            <w:r w:rsidRPr="00FD01BC">
              <w:rPr>
                <w:rFonts w:eastAsia="Times New Roman"/>
                <w:b/>
                <w:bCs/>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14:paraId="272F89E8" w14:textId="77777777" w:rsidR="00FD01BC" w:rsidRPr="00FD01BC" w:rsidRDefault="00FD01BC" w:rsidP="00FD01BC">
            <w:pPr>
              <w:jc w:val="right"/>
              <w:rPr>
                <w:rFonts w:eastAsia="Times New Roman"/>
                <w:b/>
                <w:bCs/>
                <w:sz w:val="20"/>
                <w:szCs w:val="20"/>
              </w:rPr>
            </w:pPr>
            <w:r w:rsidRPr="00FD01BC">
              <w:rPr>
                <w:rFonts w:eastAsia="Times New Roman"/>
                <w:b/>
                <w:bCs/>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65CA3F61" w14:textId="77777777" w:rsidR="00FD01BC" w:rsidRPr="00FD01BC" w:rsidRDefault="00FD01BC" w:rsidP="00FD01BC">
            <w:pPr>
              <w:jc w:val="right"/>
              <w:rPr>
                <w:rFonts w:eastAsia="Times New Roman"/>
                <w:b/>
                <w:bCs/>
                <w:sz w:val="20"/>
                <w:szCs w:val="20"/>
              </w:rPr>
            </w:pPr>
            <w:r w:rsidRPr="00FD01BC">
              <w:rPr>
                <w:rFonts w:eastAsia="Times New Roman"/>
                <w:b/>
                <w:bCs/>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1AEE4BA0" w14:textId="77777777" w:rsidR="00FD01BC" w:rsidRPr="00FD01BC" w:rsidRDefault="00FD01BC" w:rsidP="00FD01BC">
            <w:pPr>
              <w:jc w:val="right"/>
              <w:rPr>
                <w:rFonts w:eastAsia="Times New Roman"/>
                <w:color w:val="FF0000"/>
                <w:sz w:val="20"/>
                <w:szCs w:val="20"/>
              </w:rPr>
            </w:pPr>
            <w:r w:rsidRPr="00FD01BC">
              <w:rPr>
                <w:rFonts w:eastAsia="Times New Roman"/>
                <w:color w:val="FF0000"/>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D7F55E"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1ECF27C"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 </w:t>
            </w:r>
          </w:p>
        </w:tc>
      </w:tr>
      <w:tr w:rsidR="00FD01BC" w:rsidRPr="00FD01BC" w14:paraId="5A51219A" w14:textId="77777777" w:rsidTr="00FD01BC">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120BD27C" w14:textId="77777777" w:rsidR="00FD01BC" w:rsidRPr="00FD01BC" w:rsidRDefault="00FD01BC" w:rsidP="00FD01BC">
            <w:pPr>
              <w:rPr>
                <w:rFonts w:eastAsia="Times New Roman"/>
                <w:b/>
                <w:bCs/>
                <w:color w:val="FFFFFF"/>
                <w:sz w:val="20"/>
                <w:szCs w:val="20"/>
              </w:rPr>
            </w:pPr>
            <w:r w:rsidRPr="00FD01BC">
              <w:rPr>
                <w:rFonts w:eastAsia="Times New Roman"/>
                <w:b/>
                <w:bCs/>
                <w:color w:val="FFFFFF"/>
                <w:sz w:val="20"/>
                <w:szCs w:val="20"/>
              </w:rPr>
              <w:t>Knife crime</w:t>
            </w:r>
          </w:p>
        </w:tc>
        <w:tc>
          <w:tcPr>
            <w:tcW w:w="1200" w:type="dxa"/>
            <w:tcBorders>
              <w:top w:val="nil"/>
              <w:left w:val="nil"/>
              <w:bottom w:val="single" w:sz="4" w:space="0" w:color="auto"/>
              <w:right w:val="single" w:sz="4" w:space="0" w:color="auto"/>
            </w:tcBorders>
            <w:shd w:val="clear" w:color="000000" w:fill="00847E"/>
            <w:noWrap/>
            <w:vAlign w:val="bottom"/>
            <w:hideMark/>
          </w:tcPr>
          <w:p w14:paraId="6A969C56"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2,303</w:t>
            </w:r>
          </w:p>
        </w:tc>
        <w:tc>
          <w:tcPr>
            <w:tcW w:w="1200" w:type="dxa"/>
            <w:tcBorders>
              <w:top w:val="nil"/>
              <w:left w:val="nil"/>
              <w:bottom w:val="single" w:sz="4" w:space="0" w:color="auto"/>
              <w:right w:val="single" w:sz="4" w:space="0" w:color="auto"/>
            </w:tcBorders>
            <w:shd w:val="clear" w:color="000000" w:fill="00847E"/>
            <w:noWrap/>
            <w:vAlign w:val="bottom"/>
            <w:hideMark/>
          </w:tcPr>
          <w:p w14:paraId="2EF87F69"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0.98</w:t>
            </w:r>
          </w:p>
        </w:tc>
        <w:tc>
          <w:tcPr>
            <w:tcW w:w="980" w:type="dxa"/>
            <w:tcBorders>
              <w:top w:val="nil"/>
              <w:left w:val="nil"/>
              <w:bottom w:val="single" w:sz="4" w:space="0" w:color="auto"/>
              <w:right w:val="single" w:sz="4" w:space="0" w:color="auto"/>
            </w:tcBorders>
            <w:shd w:val="clear" w:color="000000" w:fill="00847E"/>
            <w:noWrap/>
            <w:vAlign w:val="bottom"/>
            <w:hideMark/>
          </w:tcPr>
          <w:p w14:paraId="0E3CB5C4"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1.7%</w:t>
            </w:r>
          </w:p>
        </w:tc>
        <w:tc>
          <w:tcPr>
            <w:tcW w:w="1100" w:type="dxa"/>
            <w:tcBorders>
              <w:top w:val="nil"/>
              <w:left w:val="nil"/>
              <w:bottom w:val="single" w:sz="4" w:space="0" w:color="auto"/>
              <w:right w:val="single" w:sz="4" w:space="0" w:color="auto"/>
            </w:tcBorders>
            <w:shd w:val="clear" w:color="000000" w:fill="00847E"/>
            <w:noWrap/>
            <w:vAlign w:val="bottom"/>
            <w:hideMark/>
          </w:tcPr>
          <w:p w14:paraId="4A15D2C8"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22.1%</w:t>
            </w:r>
          </w:p>
        </w:tc>
        <w:tc>
          <w:tcPr>
            <w:tcW w:w="1120" w:type="dxa"/>
            <w:tcBorders>
              <w:top w:val="nil"/>
              <w:left w:val="nil"/>
              <w:bottom w:val="single" w:sz="4" w:space="0" w:color="auto"/>
              <w:right w:val="single" w:sz="4" w:space="0" w:color="auto"/>
            </w:tcBorders>
            <w:shd w:val="clear" w:color="000000" w:fill="00847E"/>
            <w:noWrap/>
            <w:vAlign w:val="bottom"/>
            <w:hideMark/>
          </w:tcPr>
          <w:p w14:paraId="42440D6F"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37.3%</w:t>
            </w:r>
          </w:p>
        </w:tc>
        <w:tc>
          <w:tcPr>
            <w:tcW w:w="1120" w:type="dxa"/>
            <w:tcBorders>
              <w:top w:val="nil"/>
              <w:left w:val="nil"/>
              <w:bottom w:val="single" w:sz="4" w:space="0" w:color="auto"/>
              <w:right w:val="single" w:sz="4" w:space="0" w:color="auto"/>
            </w:tcBorders>
            <w:shd w:val="clear" w:color="000000" w:fill="00847E"/>
            <w:noWrap/>
            <w:vAlign w:val="bottom"/>
            <w:hideMark/>
          </w:tcPr>
          <w:p w14:paraId="47C43FCE"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20.1%</w:t>
            </w:r>
          </w:p>
        </w:tc>
        <w:tc>
          <w:tcPr>
            <w:tcW w:w="1060" w:type="dxa"/>
            <w:tcBorders>
              <w:top w:val="nil"/>
              <w:left w:val="nil"/>
              <w:bottom w:val="single" w:sz="4" w:space="0" w:color="auto"/>
              <w:right w:val="single" w:sz="4" w:space="0" w:color="auto"/>
            </w:tcBorders>
            <w:shd w:val="clear" w:color="000000" w:fill="00847E"/>
            <w:noWrap/>
            <w:vAlign w:val="bottom"/>
            <w:hideMark/>
          </w:tcPr>
          <w:p w14:paraId="4ED08B91"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100.0%</w:t>
            </w:r>
          </w:p>
        </w:tc>
        <w:tc>
          <w:tcPr>
            <w:tcW w:w="1060" w:type="dxa"/>
            <w:tcBorders>
              <w:top w:val="nil"/>
              <w:left w:val="nil"/>
              <w:bottom w:val="single" w:sz="4" w:space="0" w:color="auto"/>
              <w:right w:val="single" w:sz="4" w:space="0" w:color="auto"/>
            </w:tcBorders>
            <w:shd w:val="clear" w:color="000000" w:fill="00847E"/>
            <w:noWrap/>
            <w:vAlign w:val="bottom"/>
            <w:hideMark/>
          </w:tcPr>
          <w:p w14:paraId="31870953"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59.2%</w:t>
            </w:r>
          </w:p>
        </w:tc>
        <w:tc>
          <w:tcPr>
            <w:tcW w:w="1200"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14:paraId="247D9237"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-0.4%</w:t>
            </w:r>
          </w:p>
        </w:tc>
        <w:tc>
          <w:tcPr>
            <w:tcW w:w="1200" w:type="dxa"/>
            <w:tcBorders>
              <w:top w:val="single" w:sz="4" w:space="0" w:color="auto"/>
              <w:left w:val="single" w:sz="4" w:space="0" w:color="auto"/>
              <w:bottom w:val="single" w:sz="4" w:space="0" w:color="auto"/>
              <w:right w:val="single" w:sz="4" w:space="0" w:color="auto"/>
            </w:tcBorders>
            <w:shd w:val="clear" w:color="000000" w:fill="CDDC81"/>
            <w:noWrap/>
            <w:vAlign w:val="bottom"/>
            <w:hideMark/>
          </w:tcPr>
          <w:p w14:paraId="005F1263"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-11.7%</w:t>
            </w:r>
          </w:p>
        </w:tc>
      </w:tr>
      <w:tr w:rsidR="00FD01BC" w:rsidRPr="00FD01BC" w14:paraId="3A57F075"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582EF47" w14:textId="77777777" w:rsidR="00FD01BC" w:rsidRPr="00FD01BC" w:rsidRDefault="00FD01BC" w:rsidP="00FD01BC">
            <w:pPr>
              <w:rPr>
                <w:rFonts w:eastAsia="Times New Roman"/>
                <w:sz w:val="20"/>
                <w:szCs w:val="20"/>
              </w:rPr>
            </w:pPr>
            <w:r w:rsidRPr="00FD01BC">
              <w:rPr>
                <w:rFonts w:eastAsia="Times New Roman"/>
                <w:sz w:val="20"/>
                <w:szCs w:val="20"/>
              </w:rPr>
              <w:t xml:space="preserve">    Robbery of business property</w:t>
            </w:r>
          </w:p>
        </w:tc>
        <w:tc>
          <w:tcPr>
            <w:tcW w:w="1200" w:type="dxa"/>
            <w:tcBorders>
              <w:top w:val="nil"/>
              <w:left w:val="nil"/>
              <w:bottom w:val="single" w:sz="4" w:space="0" w:color="auto"/>
              <w:right w:val="single" w:sz="4" w:space="0" w:color="auto"/>
            </w:tcBorders>
            <w:shd w:val="clear" w:color="auto" w:fill="auto"/>
            <w:noWrap/>
            <w:vAlign w:val="bottom"/>
            <w:hideMark/>
          </w:tcPr>
          <w:p w14:paraId="3B227952" w14:textId="77777777" w:rsidR="00FD01BC" w:rsidRPr="00FD01BC" w:rsidRDefault="00FD01BC" w:rsidP="00FD01BC">
            <w:pPr>
              <w:jc w:val="right"/>
              <w:rPr>
                <w:rFonts w:eastAsia="Times New Roman"/>
                <w:sz w:val="20"/>
                <w:szCs w:val="20"/>
              </w:rPr>
            </w:pPr>
            <w:r w:rsidRPr="00FD01BC">
              <w:rPr>
                <w:rFonts w:eastAsia="Times New Roman"/>
                <w:sz w:val="20"/>
                <w:szCs w:val="20"/>
              </w:rPr>
              <w:t>134</w:t>
            </w:r>
          </w:p>
        </w:tc>
        <w:tc>
          <w:tcPr>
            <w:tcW w:w="1200" w:type="dxa"/>
            <w:tcBorders>
              <w:top w:val="nil"/>
              <w:left w:val="nil"/>
              <w:bottom w:val="single" w:sz="4" w:space="0" w:color="auto"/>
              <w:right w:val="single" w:sz="4" w:space="0" w:color="auto"/>
            </w:tcBorders>
            <w:shd w:val="clear" w:color="auto" w:fill="auto"/>
            <w:noWrap/>
            <w:vAlign w:val="bottom"/>
            <w:hideMark/>
          </w:tcPr>
          <w:p w14:paraId="34950273" w14:textId="77777777" w:rsidR="00FD01BC" w:rsidRPr="00FD01BC" w:rsidRDefault="00FD01BC" w:rsidP="00FD01BC">
            <w:pPr>
              <w:jc w:val="right"/>
              <w:rPr>
                <w:rFonts w:eastAsia="Times New Roman"/>
                <w:sz w:val="20"/>
                <w:szCs w:val="20"/>
              </w:rPr>
            </w:pPr>
            <w:r w:rsidRPr="00FD01BC">
              <w:rPr>
                <w:rFonts w:eastAsia="Times New Roman"/>
                <w:sz w:val="20"/>
                <w:szCs w:val="20"/>
              </w:rPr>
              <w:t>0.06</w:t>
            </w:r>
          </w:p>
        </w:tc>
        <w:tc>
          <w:tcPr>
            <w:tcW w:w="980" w:type="dxa"/>
            <w:tcBorders>
              <w:top w:val="nil"/>
              <w:left w:val="nil"/>
              <w:bottom w:val="single" w:sz="4" w:space="0" w:color="auto"/>
              <w:right w:val="single" w:sz="4" w:space="0" w:color="auto"/>
            </w:tcBorders>
            <w:shd w:val="clear" w:color="auto" w:fill="auto"/>
            <w:noWrap/>
            <w:vAlign w:val="bottom"/>
            <w:hideMark/>
          </w:tcPr>
          <w:p w14:paraId="538BD071" w14:textId="77777777" w:rsidR="00FD01BC" w:rsidRPr="00FD01BC" w:rsidRDefault="00FD01BC" w:rsidP="00FD01BC">
            <w:pPr>
              <w:jc w:val="right"/>
              <w:rPr>
                <w:rFonts w:eastAsia="Times New Roman"/>
                <w:sz w:val="20"/>
                <w:szCs w:val="20"/>
              </w:rPr>
            </w:pPr>
            <w:r w:rsidRPr="00FD01BC">
              <w:rPr>
                <w:rFonts w:eastAsia="Times New Roman"/>
                <w:sz w:val="20"/>
                <w:szCs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5C850A6" w14:textId="77777777" w:rsidR="00FD01BC" w:rsidRPr="00FD01BC" w:rsidRDefault="00FD01BC" w:rsidP="00FD01BC">
            <w:pPr>
              <w:jc w:val="right"/>
              <w:rPr>
                <w:rFonts w:eastAsia="Times New Roman"/>
                <w:sz w:val="20"/>
                <w:szCs w:val="20"/>
              </w:rPr>
            </w:pPr>
            <w:r w:rsidRPr="00FD01BC">
              <w:rPr>
                <w:rFonts w:eastAsia="Times New Roman"/>
                <w:sz w:val="20"/>
                <w:szCs w:val="20"/>
              </w:rPr>
              <w:t>0.7%</w:t>
            </w:r>
          </w:p>
        </w:tc>
        <w:tc>
          <w:tcPr>
            <w:tcW w:w="1120" w:type="dxa"/>
            <w:tcBorders>
              <w:top w:val="nil"/>
              <w:left w:val="nil"/>
              <w:bottom w:val="single" w:sz="4" w:space="0" w:color="auto"/>
              <w:right w:val="single" w:sz="4" w:space="0" w:color="auto"/>
            </w:tcBorders>
            <w:shd w:val="clear" w:color="auto" w:fill="auto"/>
            <w:noWrap/>
            <w:vAlign w:val="bottom"/>
            <w:hideMark/>
          </w:tcPr>
          <w:p w14:paraId="60CAC2B9" w14:textId="77777777" w:rsidR="00FD01BC" w:rsidRPr="00FD01BC" w:rsidRDefault="00FD01BC" w:rsidP="00FD01BC">
            <w:pPr>
              <w:jc w:val="right"/>
              <w:rPr>
                <w:rFonts w:eastAsia="Times New Roman"/>
                <w:sz w:val="20"/>
                <w:szCs w:val="20"/>
              </w:rPr>
            </w:pPr>
            <w:r w:rsidRPr="00FD01BC">
              <w:rPr>
                <w:rFonts w:eastAsia="Times New Roman"/>
                <w:sz w:val="20"/>
                <w:szCs w:val="20"/>
              </w:rPr>
              <w:t>23.1%</w:t>
            </w:r>
          </w:p>
        </w:tc>
        <w:tc>
          <w:tcPr>
            <w:tcW w:w="1120" w:type="dxa"/>
            <w:tcBorders>
              <w:top w:val="nil"/>
              <w:left w:val="nil"/>
              <w:bottom w:val="single" w:sz="4" w:space="0" w:color="auto"/>
              <w:right w:val="single" w:sz="4" w:space="0" w:color="auto"/>
            </w:tcBorders>
            <w:shd w:val="clear" w:color="auto" w:fill="auto"/>
            <w:noWrap/>
            <w:vAlign w:val="bottom"/>
            <w:hideMark/>
          </w:tcPr>
          <w:p w14:paraId="5D9D2BEA" w14:textId="77777777" w:rsidR="00FD01BC" w:rsidRPr="00FD01BC" w:rsidRDefault="00FD01BC" w:rsidP="00FD01BC">
            <w:pPr>
              <w:jc w:val="right"/>
              <w:rPr>
                <w:rFonts w:eastAsia="Times New Roman"/>
                <w:sz w:val="20"/>
                <w:szCs w:val="20"/>
              </w:rPr>
            </w:pPr>
            <w:r w:rsidRPr="00FD01BC">
              <w:rPr>
                <w:rFonts w:eastAsia="Times New Roman"/>
                <w:sz w:val="20"/>
                <w:szCs w:val="20"/>
              </w:rPr>
              <w:t>3.7%</w:t>
            </w:r>
          </w:p>
        </w:tc>
        <w:tc>
          <w:tcPr>
            <w:tcW w:w="1060" w:type="dxa"/>
            <w:tcBorders>
              <w:top w:val="nil"/>
              <w:left w:val="nil"/>
              <w:bottom w:val="single" w:sz="4" w:space="0" w:color="auto"/>
              <w:right w:val="single" w:sz="4" w:space="0" w:color="auto"/>
            </w:tcBorders>
            <w:shd w:val="clear" w:color="auto" w:fill="auto"/>
            <w:noWrap/>
            <w:vAlign w:val="bottom"/>
            <w:hideMark/>
          </w:tcPr>
          <w:p w14:paraId="71AAA1BF" w14:textId="77777777" w:rsidR="00FD01BC" w:rsidRPr="00FD01BC" w:rsidRDefault="00FD01BC" w:rsidP="00FD01BC">
            <w:pPr>
              <w:jc w:val="right"/>
              <w:rPr>
                <w:rFonts w:eastAsia="Times New Roman"/>
                <w:sz w:val="20"/>
                <w:szCs w:val="20"/>
              </w:rPr>
            </w:pPr>
            <w:r w:rsidRPr="00FD01BC">
              <w:rPr>
                <w:rFonts w:eastAsia="Times New Roman"/>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14:paraId="3A0C1240" w14:textId="77777777" w:rsidR="00FD01BC" w:rsidRPr="00FD01BC" w:rsidRDefault="00FD01BC" w:rsidP="00FD01BC">
            <w:pPr>
              <w:jc w:val="right"/>
              <w:rPr>
                <w:rFonts w:eastAsia="Times New Roman"/>
                <w:sz w:val="20"/>
                <w:szCs w:val="20"/>
              </w:rPr>
            </w:pPr>
            <w:r w:rsidRPr="00FD01BC">
              <w:rPr>
                <w:rFonts w:eastAsia="Times New Roman"/>
                <w:sz w:val="20"/>
                <w:szCs w:val="20"/>
              </w:rPr>
              <w:t>99.1%</w:t>
            </w:r>
          </w:p>
        </w:tc>
        <w:tc>
          <w:tcPr>
            <w:tcW w:w="1200" w:type="dxa"/>
            <w:tcBorders>
              <w:top w:val="single" w:sz="4" w:space="0" w:color="auto"/>
              <w:left w:val="single" w:sz="4" w:space="0" w:color="auto"/>
              <w:bottom w:val="single" w:sz="4" w:space="0" w:color="auto"/>
              <w:right w:val="single" w:sz="4" w:space="0" w:color="auto"/>
            </w:tcBorders>
            <w:shd w:val="clear" w:color="000000" w:fill="FCAB78"/>
            <w:noWrap/>
            <w:vAlign w:val="bottom"/>
            <w:hideMark/>
          </w:tcPr>
          <w:p w14:paraId="7C24F072"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28.8%</w:t>
            </w:r>
          </w:p>
        </w:tc>
        <w:tc>
          <w:tcPr>
            <w:tcW w:w="1200" w:type="dxa"/>
            <w:tcBorders>
              <w:top w:val="single" w:sz="4" w:space="0" w:color="auto"/>
              <w:left w:val="single" w:sz="4" w:space="0" w:color="auto"/>
              <w:bottom w:val="single" w:sz="4" w:space="0" w:color="auto"/>
              <w:right w:val="single" w:sz="4" w:space="0" w:color="auto"/>
            </w:tcBorders>
            <w:shd w:val="clear" w:color="000000" w:fill="81C67C"/>
            <w:noWrap/>
            <w:vAlign w:val="bottom"/>
            <w:hideMark/>
          </w:tcPr>
          <w:p w14:paraId="30294565"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-23.4%</w:t>
            </w:r>
          </w:p>
        </w:tc>
      </w:tr>
      <w:tr w:rsidR="00FD01BC" w:rsidRPr="00FD01BC" w14:paraId="2B844384"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5AB09E41" w14:textId="77777777" w:rsidR="00FD01BC" w:rsidRPr="00FD01BC" w:rsidRDefault="00FD01BC" w:rsidP="00FD01BC">
            <w:pPr>
              <w:rPr>
                <w:rFonts w:eastAsia="Times New Roman"/>
                <w:sz w:val="20"/>
                <w:szCs w:val="20"/>
              </w:rPr>
            </w:pPr>
            <w:r w:rsidRPr="00FD01BC">
              <w:rPr>
                <w:rFonts w:eastAsia="Times New Roman"/>
                <w:sz w:val="20"/>
                <w:szCs w:val="20"/>
              </w:rPr>
              <w:t xml:space="preserve">    Robbery of personal property</w:t>
            </w:r>
          </w:p>
        </w:tc>
        <w:tc>
          <w:tcPr>
            <w:tcW w:w="1200" w:type="dxa"/>
            <w:tcBorders>
              <w:top w:val="nil"/>
              <w:left w:val="nil"/>
              <w:bottom w:val="single" w:sz="4" w:space="0" w:color="auto"/>
              <w:right w:val="single" w:sz="4" w:space="0" w:color="auto"/>
            </w:tcBorders>
            <w:shd w:val="clear" w:color="auto" w:fill="auto"/>
            <w:noWrap/>
            <w:vAlign w:val="bottom"/>
            <w:hideMark/>
          </w:tcPr>
          <w:p w14:paraId="44B41714" w14:textId="77777777" w:rsidR="00FD01BC" w:rsidRPr="00FD01BC" w:rsidRDefault="00FD01BC" w:rsidP="00FD01BC">
            <w:pPr>
              <w:jc w:val="right"/>
              <w:rPr>
                <w:rFonts w:eastAsia="Times New Roman"/>
                <w:sz w:val="20"/>
                <w:szCs w:val="20"/>
              </w:rPr>
            </w:pPr>
            <w:r w:rsidRPr="00FD01BC">
              <w:rPr>
                <w:rFonts w:eastAsia="Times New Roman"/>
                <w:sz w:val="20"/>
                <w:szCs w:val="20"/>
              </w:rPr>
              <w:t>751</w:t>
            </w:r>
          </w:p>
        </w:tc>
        <w:tc>
          <w:tcPr>
            <w:tcW w:w="1200" w:type="dxa"/>
            <w:tcBorders>
              <w:top w:val="nil"/>
              <w:left w:val="nil"/>
              <w:bottom w:val="single" w:sz="4" w:space="0" w:color="auto"/>
              <w:right w:val="single" w:sz="4" w:space="0" w:color="auto"/>
            </w:tcBorders>
            <w:shd w:val="clear" w:color="auto" w:fill="auto"/>
            <w:noWrap/>
            <w:vAlign w:val="bottom"/>
            <w:hideMark/>
          </w:tcPr>
          <w:p w14:paraId="4BE63095" w14:textId="77777777" w:rsidR="00FD01BC" w:rsidRPr="00FD01BC" w:rsidRDefault="00FD01BC" w:rsidP="00FD01BC">
            <w:pPr>
              <w:jc w:val="right"/>
              <w:rPr>
                <w:rFonts w:eastAsia="Times New Roman"/>
                <w:sz w:val="20"/>
                <w:szCs w:val="20"/>
              </w:rPr>
            </w:pPr>
            <w:r w:rsidRPr="00FD01BC">
              <w:rPr>
                <w:rFonts w:eastAsia="Times New Roman"/>
                <w:sz w:val="20"/>
                <w:szCs w:val="20"/>
              </w:rPr>
              <w:t>0.32</w:t>
            </w:r>
          </w:p>
        </w:tc>
        <w:tc>
          <w:tcPr>
            <w:tcW w:w="980" w:type="dxa"/>
            <w:tcBorders>
              <w:top w:val="nil"/>
              <w:left w:val="nil"/>
              <w:bottom w:val="single" w:sz="4" w:space="0" w:color="auto"/>
              <w:right w:val="single" w:sz="4" w:space="0" w:color="auto"/>
            </w:tcBorders>
            <w:shd w:val="clear" w:color="auto" w:fill="auto"/>
            <w:noWrap/>
            <w:vAlign w:val="bottom"/>
            <w:hideMark/>
          </w:tcPr>
          <w:p w14:paraId="58E2A78F" w14:textId="77777777" w:rsidR="00FD01BC" w:rsidRPr="00FD01BC" w:rsidRDefault="00FD01BC" w:rsidP="00FD01BC">
            <w:pPr>
              <w:jc w:val="right"/>
              <w:rPr>
                <w:rFonts w:eastAsia="Times New Roman"/>
                <w:sz w:val="20"/>
                <w:szCs w:val="20"/>
              </w:rPr>
            </w:pPr>
            <w:r w:rsidRPr="00FD01BC">
              <w:rPr>
                <w:rFonts w:eastAsia="Times New Roman"/>
                <w:sz w:val="20"/>
                <w:szCs w:val="20"/>
              </w:rPr>
              <w:t>0.1%</w:t>
            </w:r>
          </w:p>
        </w:tc>
        <w:tc>
          <w:tcPr>
            <w:tcW w:w="1100" w:type="dxa"/>
            <w:tcBorders>
              <w:top w:val="nil"/>
              <w:left w:val="nil"/>
              <w:bottom w:val="single" w:sz="4" w:space="0" w:color="auto"/>
              <w:right w:val="single" w:sz="4" w:space="0" w:color="auto"/>
            </w:tcBorders>
            <w:shd w:val="clear" w:color="auto" w:fill="auto"/>
            <w:noWrap/>
            <w:vAlign w:val="bottom"/>
            <w:hideMark/>
          </w:tcPr>
          <w:p w14:paraId="0A42F437" w14:textId="77777777" w:rsidR="00FD01BC" w:rsidRPr="00FD01BC" w:rsidRDefault="00FD01BC" w:rsidP="00FD01BC">
            <w:pPr>
              <w:jc w:val="right"/>
              <w:rPr>
                <w:rFonts w:eastAsia="Times New Roman"/>
                <w:sz w:val="20"/>
                <w:szCs w:val="20"/>
              </w:rPr>
            </w:pPr>
            <w:r w:rsidRPr="00FD01BC">
              <w:rPr>
                <w:rFonts w:eastAsia="Times New Roman"/>
                <w:sz w:val="20"/>
                <w:szCs w:val="20"/>
              </w:rPr>
              <w:t>1.1%</w:t>
            </w:r>
          </w:p>
        </w:tc>
        <w:tc>
          <w:tcPr>
            <w:tcW w:w="1120" w:type="dxa"/>
            <w:tcBorders>
              <w:top w:val="nil"/>
              <w:left w:val="nil"/>
              <w:bottom w:val="single" w:sz="4" w:space="0" w:color="auto"/>
              <w:right w:val="single" w:sz="4" w:space="0" w:color="auto"/>
            </w:tcBorders>
            <w:shd w:val="clear" w:color="auto" w:fill="auto"/>
            <w:noWrap/>
            <w:vAlign w:val="bottom"/>
            <w:hideMark/>
          </w:tcPr>
          <w:p w14:paraId="459F9E99" w14:textId="77777777" w:rsidR="00FD01BC" w:rsidRPr="00FD01BC" w:rsidRDefault="00FD01BC" w:rsidP="00FD01BC">
            <w:pPr>
              <w:jc w:val="right"/>
              <w:rPr>
                <w:rFonts w:eastAsia="Times New Roman"/>
                <w:sz w:val="20"/>
                <w:szCs w:val="20"/>
              </w:rPr>
            </w:pPr>
            <w:r w:rsidRPr="00FD01BC">
              <w:rPr>
                <w:rFonts w:eastAsia="Times New Roman"/>
                <w:sz w:val="20"/>
                <w:szCs w:val="20"/>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17942B67" w14:textId="77777777" w:rsidR="00FD01BC" w:rsidRPr="00FD01BC" w:rsidRDefault="00FD01BC" w:rsidP="00FD01BC">
            <w:pPr>
              <w:jc w:val="right"/>
              <w:rPr>
                <w:rFonts w:eastAsia="Times New Roman"/>
                <w:sz w:val="20"/>
                <w:szCs w:val="20"/>
              </w:rPr>
            </w:pPr>
            <w:r w:rsidRPr="00FD01BC">
              <w:rPr>
                <w:rFonts w:eastAsia="Times New Roman"/>
                <w:sz w:val="20"/>
                <w:szCs w:val="20"/>
              </w:rPr>
              <w:t>35.2%</w:t>
            </w:r>
          </w:p>
        </w:tc>
        <w:tc>
          <w:tcPr>
            <w:tcW w:w="1060" w:type="dxa"/>
            <w:tcBorders>
              <w:top w:val="nil"/>
              <w:left w:val="nil"/>
              <w:bottom w:val="single" w:sz="4" w:space="0" w:color="auto"/>
              <w:right w:val="single" w:sz="4" w:space="0" w:color="auto"/>
            </w:tcBorders>
            <w:shd w:val="clear" w:color="auto" w:fill="auto"/>
            <w:noWrap/>
            <w:vAlign w:val="bottom"/>
            <w:hideMark/>
          </w:tcPr>
          <w:p w14:paraId="2A51BD66" w14:textId="77777777" w:rsidR="00FD01BC" w:rsidRPr="00FD01BC" w:rsidRDefault="00FD01BC" w:rsidP="00FD01BC">
            <w:pPr>
              <w:jc w:val="right"/>
              <w:rPr>
                <w:rFonts w:eastAsia="Times New Roman"/>
                <w:sz w:val="20"/>
                <w:szCs w:val="20"/>
              </w:rPr>
            </w:pPr>
            <w:r w:rsidRPr="00FD01BC">
              <w:rPr>
                <w:rFonts w:eastAsia="Times New Roman"/>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14:paraId="1CDBC7A0" w14:textId="77777777" w:rsidR="00FD01BC" w:rsidRPr="00FD01BC" w:rsidRDefault="00FD01BC" w:rsidP="00FD01BC">
            <w:pPr>
              <w:jc w:val="right"/>
              <w:rPr>
                <w:rFonts w:eastAsia="Times New Roman"/>
                <w:sz w:val="20"/>
                <w:szCs w:val="20"/>
              </w:rPr>
            </w:pPr>
            <w:r w:rsidRPr="00FD01BC">
              <w:rPr>
                <w:rFonts w:eastAsia="Times New Roman"/>
                <w:sz w:val="20"/>
                <w:szCs w:val="20"/>
              </w:rPr>
              <w:t>86.7%</w:t>
            </w:r>
          </w:p>
        </w:tc>
        <w:tc>
          <w:tcPr>
            <w:tcW w:w="1200" w:type="dxa"/>
            <w:tcBorders>
              <w:top w:val="single" w:sz="4" w:space="0" w:color="auto"/>
              <w:left w:val="single" w:sz="4" w:space="0" w:color="auto"/>
              <w:bottom w:val="single" w:sz="4" w:space="0" w:color="auto"/>
              <w:right w:val="single" w:sz="4" w:space="0" w:color="auto"/>
            </w:tcBorders>
            <w:shd w:val="clear" w:color="000000" w:fill="FECE7F"/>
            <w:noWrap/>
            <w:vAlign w:val="bottom"/>
            <w:hideMark/>
          </w:tcPr>
          <w:p w14:paraId="3686093C"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10.8%</w:t>
            </w:r>
          </w:p>
        </w:tc>
        <w:tc>
          <w:tcPr>
            <w:tcW w:w="12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1D20E8"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-3.7%</w:t>
            </w:r>
          </w:p>
        </w:tc>
      </w:tr>
      <w:tr w:rsidR="00FD01BC" w:rsidRPr="00FD01BC" w14:paraId="544501A0"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C1EF3A0" w14:textId="77777777" w:rsidR="00FD01BC" w:rsidRPr="00FD01BC" w:rsidRDefault="00FD01BC" w:rsidP="00FD01BC">
            <w:pPr>
              <w:rPr>
                <w:rFonts w:eastAsia="Times New Roman"/>
                <w:sz w:val="20"/>
                <w:szCs w:val="20"/>
              </w:rPr>
            </w:pPr>
            <w:r w:rsidRPr="00FD01BC">
              <w:rPr>
                <w:rFonts w:eastAsia="Times New Roman"/>
                <w:sz w:val="20"/>
                <w:szCs w:val="20"/>
              </w:rPr>
              <w:t xml:space="preserve">    Homicide</w:t>
            </w:r>
          </w:p>
        </w:tc>
        <w:tc>
          <w:tcPr>
            <w:tcW w:w="1200" w:type="dxa"/>
            <w:tcBorders>
              <w:top w:val="nil"/>
              <w:left w:val="nil"/>
              <w:bottom w:val="single" w:sz="4" w:space="0" w:color="auto"/>
              <w:right w:val="single" w:sz="4" w:space="0" w:color="auto"/>
            </w:tcBorders>
            <w:shd w:val="clear" w:color="auto" w:fill="auto"/>
            <w:noWrap/>
            <w:vAlign w:val="bottom"/>
            <w:hideMark/>
          </w:tcPr>
          <w:p w14:paraId="1A74FE58" w14:textId="77777777" w:rsidR="00FD01BC" w:rsidRPr="00FD01BC" w:rsidRDefault="00FD01BC" w:rsidP="00FD01BC">
            <w:pPr>
              <w:jc w:val="right"/>
              <w:rPr>
                <w:rFonts w:eastAsia="Times New Roman"/>
                <w:sz w:val="20"/>
                <w:szCs w:val="20"/>
              </w:rPr>
            </w:pPr>
            <w:r w:rsidRPr="00FD01BC">
              <w:rPr>
                <w:rFonts w:eastAsia="Times New Roman"/>
                <w:sz w:val="20"/>
                <w:szCs w:val="20"/>
              </w:rPr>
              <w:t>13</w:t>
            </w:r>
          </w:p>
        </w:tc>
        <w:tc>
          <w:tcPr>
            <w:tcW w:w="1200" w:type="dxa"/>
            <w:tcBorders>
              <w:top w:val="nil"/>
              <w:left w:val="nil"/>
              <w:bottom w:val="single" w:sz="4" w:space="0" w:color="auto"/>
              <w:right w:val="single" w:sz="4" w:space="0" w:color="auto"/>
            </w:tcBorders>
            <w:shd w:val="clear" w:color="auto" w:fill="auto"/>
            <w:noWrap/>
            <w:vAlign w:val="bottom"/>
            <w:hideMark/>
          </w:tcPr>
          <w:p w14:paraId="154E38CF" w14:textId="77777777" w:rsidR="00FD01BC" w:rsidRPr="00FD01BC" w:rsidRDefault="00FD01BC" w:rsidP="00FD01BC">
            <w:pPr>
              <w:jc w:val="right"/>
              <w:rPr>
                <w:rFonts w:eastAsia="Times New Roman"/>
                <w:sz w:val="20"/>
                <w:szCs w:val="20"/>
              </w:rPr>
            </w:pPr>
            <w:r w:rsidRPr="00FD01BC">
              <w:rPr>
                <w:rFonts w:eastAsia="Times New Roman"/>
                <w:sz w:val="20"/>
                <w:szCs w:val="20"/>
              </w:rPr>
              <w:t>0.01</w:t>
            </w:r>
          </w:p>
        </w:tc>
        <w:tc>
          <w:tcPr>
            <w:tcW w:w="980" w:type="dxa"/>
            <w:tcBorders>
              <w:top w:val="nil"/>
              <w:left w:val="nil"/>
              <w:bottom w:val="single" w:sz="4" w:space="0" w:color="auto"/>
              <w:right w:val="single" w:sz="4" w:space="0" w:color="auto"/>
            </w:tcBorders>
            <w:shd w:val="clear" w:color="auto" w:fill="auto"/>
            <w:noWrap/>
            <w:vAlign w:val="bottom"/>
            <w:hideMark/>
          </w:tcPr>
          <w:p w14:paraId="74E61192" w14:textId="77777777" w:rsidR="00FD01BC" w:rsidRPr="00FD01BC" w:rsidRDefault="00FD01BC" w:rsidP="00FD01BC">
            <w:pPr>
              <w:jc w:val="right"/>
              <w:rPr>
                <w:rFonts w:eastAsia="Times New Roman"/>
                <w:sz w:val="20"/>
                <w:szCs w:val="20"/>
              </w:rPr>
            </w:pPr>
            <w:r w:rsidRPr="00FD01BC">
              <w:rPr>
                <w:rFonts w:eastAsia="Times New Roman"/>
                <w:sz w:val="20"/>
                <w:szCs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93D0CF8" w14:textId="77777777" w:rsidR="00FD01BC" w:rsidRPr="00FD01BC" w:rsidRDefault="00FD01BC" w:rsidP="00FD01BC">
            <w:pPr>
              <w:jc w:val="right"/>
              <w:rPr>
                <w:rFonts w:eastAsia="Times New Roman"/>
                <w:sz w:val="20"/>
                <w:szCs w:val="20"/>
              </w:rPr>
            </w:pPr>
            <w:r w:rsidRPr="00FD01BC">
              <w:rPr>
                <w:rFonts w:eastAsia="Times New Roman"/>
                <w:sz w:val="20"/>
                <w:szCs w:val="20"/>
              </w:rPr>
              <w:t>30.8%</w:t>
            </w:r>
          </w:p>
        </w:tc>
        <w:tc>
          <w:tcPr>
            <w:tcW w:w="1120" w:type="dxa"/>
            <w:tcBorders>
              <w:top w:val="nil"/>
              <w:left w:val="nil"/>
              <w:bottom w:val="single" w:sz="4" w:space="0" w:color="auto"/>
              <w:right w:val="single" w:sz="4" w:space="0" w:color="auto"/>
            </w:tcBorders>
            <w:shd w:val="clear" w:color="auto" w:fill="auto"/>
            <w:noWrap/>
            <w:vAlign w:val="bottom"/>
            <w:hideMark/>
          </w:tcPr>
          <w:p w14:paraId="7627548A" w14:textId="77777777" w:rsidR="00FD01BC" w:rsidRPr="00FD01BC" w:rsidRDefault="00FD01BC" w:rsidP="00FD01BC">
            <w:pPr>
              <w:jc w:val="right"/>
              <w:rPr>
                <w:rFonts w:eastAsia="Times New Roman"/>
                <w:sz w:val="20"/>
                <w:szCs w:val="20"/>
              </w:rPr>
            </w:pPr>
            <w:r w:rsidRPr="00FD01BC">
              <w:rPr>
                <w:rFonts w:eastAsia="Times New Roman"/>
                <w:sz w:val="20"/>
                <w:szCs w:val="20"/>
              </w:rPr>
              <w:t>30.8%</w:t>
            </w:r>
          </w:p>
        </w:tc>
        <w:tc>
          <w:tcPr>
            <w:tcW w:w="1120" w:type="dxa"/>
            <w:tcBorders>
              <w:top w:val="nil"/>
              <w:left w:val="nil"/>
              <w:bottom w:val="single" w:sz="4" w:space="0" w:color="auto"/>
              <w:right w:val="single" w:sz="4" w:space="0" w:color="auto"/>
            </w:tcBorders>
            <w:shd w:val="clear" w:color="auto" w:fill="auto"/>
            <w:noWrap/>
            <w:vAlign w:val="bottom"/>
            <w:hideMark/>
          </w:tcPr>
          <w:p w14:paraId="5DE33927" w14:textId="77777777" w:rsidR="00FD01BC" w:rsidRPr="00FD01BC" w:rsidRDefault="00FD01BC" w:rsidP="00FD01BC">
            <w:pPr>
              <w:jc w:val="right"/>
              <w:rPr>
                <w:rFonts w:eastAsia="Times New Roman"/>
                <w:sz w:val="20"/>
                <w:szCs w:val="20"/>
              </w:rPr>
            </w:pPr>
            <w:r w:rsidRPr="00FD01BC">
              <w:rPr>
                <w:rFonts w:eastAsia="Times New Roman"/>
                <w:sz w:val="20"/>
                <w:szCs w:val="20"/>
              </w:rPr>
              <w:t>7.7%</w:t>
            </w:r>
          </w:p>
        </w:tc>
        <w:tc>
          <w:tcPr>
            <w:tcW w:w="1060" w:type="dxa"/>
            <w:tcBorders>
              <w:top w:val="nil"/>
              <w:left w:val="nil"/>
              <w:bottom w:val="single" w:sz="4" w:space="0" w:color="auto"/>
              <w:right w:val="single" w:sz="4" w:space="0" w:color="auto"/>
            </w:tcBorders>
            <w:shd w:val="clear" w:color="auto" w:fill="auto"/>
            <w:noWrap/>
            <w:vAlign w:val="bottom"/>
            <w:hideMark/>
          </w:tcPr>
          <w:p w14:paraId="7114734B" w14:textId="77777777" w:rsidR="00FD01BC" w:rsidRPr="00FD01BC" w:rsidRDefault="00FD01BC" w:rsidP="00FD01BC">
            <w:pPr>
              <w:jc w:val="right"/>
              <w:rPr>
                <w:rFonts w:eastAsia="Times New Roman"/>
                <w:sz w:val="20"/>
                <w:szCs w:val="20"/>
              </w:rPr>
            </w:pPr>
            <w:r w:rsidRPr="00FD01BC">
              <w:rPr>
                <w:rFonts w:eastAsia="Times New Roman"/>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14:paraId="3897F431" w14:textId="77777777" w:rsidR="00FD01BC" w:rsidRPr="00FD01BC" w:rsidRDefault="00FD01BC" w:rsidP="00FD01BC">
            <w:pPr>
              <w:jc w:val="right"/>
              <w:rPr>
                <w:rFonts w:eastAsia="Times New Roman"/>
                <w:sz w:val="20"/>
                <w:szCs w:val="20"/>
              </w:rPr>
            </w:pPr>
            <w:r w:rsidRPr="00FD01BC">
              <w:rPr>
                <w:rFonts w:eastAsia="Times New Roman"/>
                <w:sz w:val="20"/>
                <w:szCs w:val="20"/>
              </w:rPr>
              <w:t>55.6%</w:t>
            </w:r>
          </w:p>
        </w:tc>
        <w:tc>
          <w:tcPr>
            <w:tcW w:w="1200" w:type="dxa"/>
            <w:tcBorders>
              <w:top w:val="single" w:sz="4" w:space="0" w:color="auto"/>
              <w:left w:val="single" w:sz="4" w:space="0" w:color="auto"/>
              <w:bottom w:val="single" w:sz="4" w:space="0" w:color="auto"/>
              <w:right w:val="single" w:sz="4" w:space="0" w:color="auto"/>
            </w:tcBorders>
            <w:shd w:val="clear" w:color="000000" w:fill="EBE582"/>
            <w:noWrap/>
            <w:vAlign w:val="bottom"/>
            <w:hideMark/>
          </w:tcPr>
          <w:p w14:paraId="387FBDAA"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-7.1%</w:t>
            </w:r>
          </w:p>
        </w:tc>
        <w:tc>
          <w:tcPr>
            <w:tcW w:w="12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9BEFA3"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62.5%</w:t>
            </w:r>
          </w:p>
        </w:tc>
      </w:tr>
      <w:tr w:rsidR="00FD01BC" w:rsidRPr="00FD01BC" w14:paraId="1291EA7D"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65C46EA" w14:textId="77777777" w:rsidR="00FD01BC" w:rsidRPr="00FD01BC" w:rsidRDefault="00FD01BC" w:rsidP="00FD01BC">
            <w:pPr>
              <w:rPr>
                <w:rFonts w:eastAsia="Times New Roman"/>
                <w:sz w:val="20"/>
                <w:szCs w:val="20"/>
              </w:rPr>
            </w:pPr>
            <w:r w:rsidRPr="00FD01BC">
              <w:rPr>
                <w:rFonts w:eastAsia="Times New Roman"/>
                <w:sz w:val="20"/>
                <w:szCs w:val="20"/>
              </w:rPr>
              <w:t xml:space="preserve">    Attempted murder</w:t>
            </w:r>
          </w:p>
        </w:tc>
        <w:tc>
          <w:tcPr>
            <w:tcW w:w="1200" w:type="dxa"/>
            <w:tcBorders>
              <w:top w:val="nil"/>
              <w:left w:val="nil"/>
              <w:bottom w:val="single" w:sz="4" w:space="0" w:color="auto"/>
              <w:right w:val="single" w:sz="4" w:space="0" w:color="auto"/>
            </w:tcBorders>
            <w:shd w:val="clear" w:color="auto" w:fill="auto"/>
            <w:noWrap/>
            <w:vAlign w:val="bottom"/>
            <w:hideMark/>
          </w:tcPr>
          <w:p w14:paraId="4D197F82" w14:textId="77777777" w:rsidR="00FD01BC" w:rsidRPr="00FD01BC" w:rsidRDefault="00FD01BC" w:rsidP="00FD01BC">
            <w:pPr>
              <w:jc w:val="right"/>
              <w:rPr>
                <w:rFonts w:eastAsia="Times New Roman"/>
                <w:sz w:val="20"/>
                <w:szCs w:val="20"/>
              </w:rPr>
            </w:pPr>
            <w:r w:rsidRPr="00FD01BC">
              <w:rPr>
                <w:rFonts w:eastAsia="Times New Roman"/>
                <w:sz w:val="20"/>
                <w:szCs w:val="20"/>
              </w:rPr>
              <w:t>14</w:t>
            </w:r>
          </w:p>
        </w:tc>
        <w:tc>
          <w:tcPr>
            <w:tcW w:w="1200" w:type="dxa"/>
            <w:tcBorders>
              <w:top w:val="nil"/>
              <w:left w:val="nil"/>
              <w:bottom w:val="single" w:sz="4" w:space="0" w:color="auto"/>
              <w:right w:val="single" w:sz="4" w:space="0" w:color="auto"/>
            </w:tcBorders>
            <w:shd w:val="clear" w:color="auto" w:fill="auto"/>
            <w:noWrap/>
            <w:vAlign w:val="bottom"/>
            <w:hideMark/>
          </w:tcPr>
          <w:p w14:paraId="663D8BD8" w14:textId="77777777" w:rsidR="00FD01BC" w:rsidRPr="00FD01BC" w:rsidRDefault="00FD01BC" w:rsidP="00FD01BC">
            <w:pPr>
              <w:jc w:val="right"/>
              <w:rPr>
                <w:rFonts w:eastAsia="Times New Roman"/>
                <w:sz w:val="20"/>
                <w:szCs w:val="20"/>
              </w:rPr>
            </w:pPr>
            <w:r w:rsidRPr="00FD01BC">
              <w:rPr>
                <w:rFonts w:eastAsia="Times New Roman"/>
                <w:sz w:val="20"/>
                <w:szCs w:val="20"/>
              </w:rPr>
              <w:t>0.01</w:t>
            </w:r>
          </w:p>
        </w:tc>
        <w:tc>
          <w:tcPr>
            <w:tcW w:w="980" w:type="dxa"/>
            <w:tcBorders>
              <w:top w:val="nil"/>
              <w:left w:val="nil"/>
              <w:bottom w:val="single" w:sz="4" w:space="0" w:color="auto"/>
              <w:right w:val="single" w:sz="4" w:space="0" w:color="auto"/>
            </w:tcBorders>
            <w:shd w:val="clear" w:color="auto" w:fill="auto"/>
            <w:noWrap/>
            <w:vAlign w:val="bottom"/>
            <w:hideMark/>
          </w:tcPr>
          <w:p w14:paraId="622AD3B4" w14:textId="77777777" w:rsidR="00FD01BC" w:rsidRPr="00FD01BC" w:rsidRDefault="00FD01BC" w:rsidP="00FD01BC">
            <w:pPr>
              <w:jc w:val="right"/>
              <w:rPr>
                <w:rFonts w:eastAsia="Times New Roman"/>
                <w:sz w:val="20"/>
                <w:szCs w:val="20"/>
              </w:rPr>
            </w:pPr>
            <w:r w:rsidRPr="00FD01BC">
              <w:rPr>
                <w:rFonts w:eastAsia="Times New Roman"/>
                <w:sz w:val="20"/>
                <w:szCs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008925C" w14:textId="77777777" w:rsidR="00FD01BC" w:rsidRPr="00FD01BC" w:rsidRDefault="00FD01BC" w:rsidP="00FD01BC">
            <w:pPr>
              <w:jc w:val="right"/>
              <w:rPr>
                <w:rFonts w:eastAsia="Times New Roman"/>
                <w:sz w:val="20"/>
                <w:szCs w:val="20"/>
              </w:rPr>
            </w:pPr>
            <w:r w:rsidRPr="00FD01BC">
              <w:rPr>
                <w:rFonts w:eastAsia="Times New Roman"/>
                <w:sz w:val="20"/>
                <w:szCs w:val="20"/>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03E39177" w14:textId="77777777" w:rsidR="00FD01BC" w:rsidRPr="00FD01BC" w:rsidRDefault="00FD01BC" w:rsidP="00FD01BC">
            <w:pPr>
              <w:jc w:val="right"/>
              <w:rPr>
                <w:rFonts w:eastAsia="Times New Roman"/>
                <w:sz w:val="20"/>
                <w:szCs w:val="20"/>
              </w:rPr>
            </w:pPr>
            <w:r w:rsidRPr="00FD01BC">
              <w:rPr>
                <w:rFonts w:eastAsia="Times New Roman"/>
                <w:sz w:val="20"/>
                <w:szCs w:val="20"/>
              </w:rPr>
              <w:t>14.3%</w:t>
            </w:r>
          </w:p>
        </w:tc>
        <w:tc>
          <w:tcPr>
            <w:tcW w:w="1120" w:type="dxa"/>
            <w:tcBorders>
              <w:top w:val="nil"/>
              <w:left w:val="nil"/>
              <w:bottom w:val="single" w:sz="4" w:space="0" w:color="auto"/>
              <w:right w:val="single" w:sz="4" w:space="0" w:color="auto"/>
            </w:tcBorders>
            <w:shd w:val="clear" w:color="auto" w:fill="auto"/>
            <w:noWrap/>
            <w:vAlign w:val="bottom"/>
            <w:hideMark/>
          </w:tcPr>
          <w:p w14:paraId="4C5044FE" w14:textId="77777777" w:rsidR="00FD01BC" w:rsidRPr="00FD01BC" w:rsidRDefault="00FD01BC" w:rsidP="00FD01BC">
            <w:pPr>
              <w:jc w:val="right"/>
              <w:rPr>
                <w:rFonts w:eastAsia="Times New Roman"/>
                <w:sz w:val="20"/>
                <w:szCs w:val="20"/>
              </w:rPr>
            </w:pPr>
            <w:r w:rsidRPr="00FD01BC">
              <w:rPr>
                <w:rFonts w:eastAsia="Times New Roman"/>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14:paraId="3E73980B" w14:textId="77777777" w:rsidR="00FD01BC" w:rsidRPr="00FD01BC" w:rsidRDefault="00FD01BC" w:rsidP="00FD01BC">
            <w:pPr>
              <w:jc w:val="right"/>
              <w:rPr>
                <w:rFonts w:eastAsia="Times New Roman"/>
                <w:sz w:val="20"/>
                <w:szCs w:val="20"/>
              </w:rPr>
            </w:pPr>
            <w:r w:rsidRPr="00FD01BC">
              <w:rPr>
                <w:rFonts w:eastAsia="Times New Roman"/>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14:paraId="739CBAAE" w14:textId="77777777" w:rsidR="00FD01BC" w:rsidRPr="00FD01BC" w:rsidRDefault="00FD01BC" w:rsidP="00FD01BC">
            <w:pPr>
              <w:jc w:val="right"/>
              <w:rPr>
                <w:rFonts w:eastAsia="Times New Roman"/>
                <w:sz w:val="20"/>
                <w:szCs w:val="20"/>
              </w:rPr>
            </w:pPr>
            <w:r w:rsidRPr="00FD01BC">
              <w:rPr>
                <w:rFonts w:eastAsia="Times New Roman"/>
                <w:sz w:val="20"/>
                <w:szCs w:val="20"/>
              </w:rPr>
              <w:t>38.5%</w:t>
            </w:r>
          </w:p>
        </w:tc>
        <w:tc>
          <w:tcPr>
            <w:tcW w:w="1200" w:type="dxa"/>
            <w:tcBorders>
              <w:top w:val="single" w:sz="4" w:space="0" w:color="auto"/>
              <w:left w:val="single" w:sz="4" w:space="0" w:color="auto"/>
              <w:bottom w:val="single" w:sz="4" w:space="0" w:color="auto"/>
              <w:right w:val="single" w:sz="4" w:space="0" w:color="auto"/>
            </w:tcBorders>
            <w:shd w:val="clear" w:color="000000" w:fill="89C97D"/>
            <w:noWrap/>
            <w:vAlign w:val="bottom"/>
            <w:hideMark/>
          </w:tcPr>
          <w:p w14:paraId="5EB29980"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-22.2%</w:t>
            </w:r>
          </w:p>
        </w:tc>
        <w:tc>
          <w:tcPr>
            <w:tcW w:w="1200" w:type="dxa"/>
            <w:tcBorders>
              <w:top w:val="single" w:sz="4" w:space="0" w:color="auto"/>
              <w:left w:val="single" w:sz="4" w:space="0" w:color="auto"/>
              <w:bottom w:val="single" w:sz="4" w:space="0" w:color="auto"/>
              <w:right w:val="single" w:sz="4" w:space="0" w:color="auto"/>
            </w:tcBorders>
            <w:shd w:val="clear" w:color="000000" w:fill="F9776E"/>
            <w:noWrap/>
            <w:vAlign w:val="bottom"/>
            <w:hideMark/>
          </w:tcPr>
          <w:p w14:paraId="04B799BF"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55.6%</w:t>
            </w:r>
          </w:p>
        </w:tc>
      </w:tr>
      <w:tr w:rsidR="00FD01BC" w:rsidRPr="00FD01BC" w14:paraId="333B9A02"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2DD766F" w14:textId="77777777" w:rsidR="00FD01BC" w:rsidRPr="00FD01BC" w:rsidRDefault="00FD01BC" w:rsidP="00FD01BC">
            <w:pPr>
              <w:rPr>
                <w:rFonts w:eastAsia="Times New Roman"/>
                <w:sz w:val="20"/>
                <w:szCs w:val="20"/>
              </w:rPr>
            </w:pPr>
            <w:r w:rsidRPr="00FD01BC">
              <w:rPr>
                <w:rFonts w:eastAsia="Times New Roman"/>
                <w:sz w:val="20"/>
                <w:szCs w:val="20"/>
              </w:rPr>
              <w:t xml:space="preserve">    Assault with intent to cause serious harm</w:t>
            </w:r>
          </w:p>
        </w:tc>
        <w:tc>
          <w:tcPr>
            <w:tcW w:w="1200" w:type="dxa"/>
            <w:tcBorders>
              <w:top w:val="nil"/>
              <w:left w:val="nil"/>
              <w:bottom w:val="single" w:sz="4" w:space="0" w:color="auto"/>
              <w:right w:val="single" w:sz="4" w:space="0" w:color="auto"/>
            </w:tcBorders>
            <w:shd w:val="clear" w:color="auto" w:fill="auto"/>
            <w:noWrap/>
            <w:vAlign w:val="bottom"/>
            <w:hideMark/>
          </w:tcPr>
          <w:p w14:paraId="05153C92" w14:textId="77777777" w:rsidR="00FD01BC" w:rsidRPr="00FD01BC" w:rsidRDefault="00FD01BC" w:rsidP="00FD01BC">
            <w:pPr>
              <w:jc w:val="right"/>
              <w:rPr>
                <w:rFonts w:eastAsia="Times New Roman"/>
                <w:sz w:val="20"/>
                <w:szCs w:val="20"/>
              </w:rPr>
            </w:pPr>
            <w:r w:rsidRPr="00FD01BC">
              <w:rPr>
                <w:rFonts w:eastAsia="Times New Roman"/>
                <w:sz w:val="20"/>
                <w:szCs w:val="20"/>
              </w:rPr>
              <w:t>459</w:t>
            </w:r>
          </w:p>
        </w:tc>
        <w:tc>
          <w:tcPr>
            <w:tcW w:w="1200" w:type="dxa"/>
            <w:tcBorders>
              <w:top w:val="nil"/>
              <w:left w:val="nil"/>
              <w:bottom w:val="single" w:sz="4" w:space="0" w:color="auto"/>
              <w:right w:val="single" w:sz="4" w:space="0" w:color="auto"/>
            </w:tcBorders>
            <w:shd w:val="clear" w:color="auto" w:fill="auto"/>
            <w:noWrap/>
            <w:vAlign w:val="bottom"/>
            <w:hideMark/>
          </w:tcPr>
          <w:p w14:paraId="1AC16205" w14:textId="77777777" w:rsidR="00FD01BC" w:rsidRPr="00FD01BC" w:rsidRDefault="00FD01BC" w:rsidP="00FD01BC">
            <w:pPr>
              <w:jc w:val="right"/>
              <w:rPr>
                <w:rFonts w:eastAsia="Times New Roman"/>
                <w:sz w:val="20"/>
                <w:szCs w:val="20"/>
              </w:rPr>
            </w:pPr>
            <w:r w:rsidRPr="00FD01BC">
              <w:rPr>
                <w:rFonts w:eastAsia="Times New Roman"/>
                <w:sz w:val="20"/>
                <w:szCs w:val="20"/>
              </w:rPr>
              <w:t>0.20</w:t>
            </w:r>
          </w:p>
        </w:tc>
        <w:tc>
          <w:tcPr>
            <w:tcW w:w="980" w:type="dxa"/>
            <w:tcBorders>
              <w:top w:val="nil"/>
              <w:left w:val="nil"/>
              <w:bottom w:val="single" w:sz="4" w:space="0" w:color="auto"/>
              <w:right w:val="single" w:sz="4" w:space="0" w:color="auto"/>
            </w:tcBorders>
            <w:shd w:val="clear" w:color="auto" w:fill="auto"/>
            <w:noWrap/>
            <w:vAlign w:val="bottom"/>
            <w:hideMark/>
          </w:tcPr>
          <w:p w14:paraId="07DA0E09" w14:textId="77777777" w:rsidR="00FD01BC" w:rsidRPr="00FD01BC" w:rsidRDefault="00FD01BC" w:rsidP="00FD01BC">
            <w:pPr>
              <w:jc w:val="right"/>
              <w:rPr>
                <w:rFonts w:eastAsia="Times New Roman"/>
                <w:sz w:val="20"/>
                <w:szCs w:val="20"/>
              </w:rPr>
            </w:pPr>
            <w:r w:rsidRPr="00FD01BC">
              <w:rPr>
                <w:rFonts w:eastAsia="Times New Roman"/>
                <w:sz w:val="20"/>
                <w:szCs w:val="20"/>
              </w:rPr>
              <w:t>2.0%</w:t>
            </w:r>
          </w:p>
        </w:tc>
        <w:tc>
          <w:tcPr>
            <w:tcW w:w="1100" w:type="dxa"/>
            <w:tcBorders>
              <w:top w:val="nil"/>
              <w:left w:val="nil"/>
              <w:bottom w:val="single" w:sz="4" w:space="0" w:color="auto"/>
              <w:right w:val="single" w:sz="4" w:space="0" w:color="auto"/>
            </w:tcBorders>
            <w:shd w:val="clear" w:color="auto" w:fill="auto"/>
            <w:noWrap/>
            <w:vAlign w:val="bottom"/>
            <w:hideMark/>
          </w:tcPr>
          <w:p w14:paraId="53592AA6" w14:textId="77777777" w:rsidR="00FD01BC" w:rsidRPr="00FD01BC" w:rsidRDefault="00FD01BC" w:rsidP="00FD01BC">
            <w:pPr>
              <w:jc w:val="right"/>
              <w:rPr>
                <w:rFonts w:eastAsia="Times New Roman"/>
                <w:sz w:val="20"/>
                <w:szCs w:val="20"/>
              </w:rPr>
            </w:pPr>
            <w:r w:rsidRPr="00FD01BC">
              <w:rPr>
                <w:rFonts w:eastAsia="Times New Roman"/>
                <w:sz w:val="20"/>
                <w:szCs w:val="20"/>
              </w:rPr>
              <w:t>22.9%</w:t>
            </w:r>
          </w:p>
        </w:tc>
        <w:tc>
          <w:tcPr>
            <w:tcW w:w="1120" w:type="dxa"/>
            <w:tcBorders>
              <w:top w:val="nil"/>
              <w:left w:val="nil"/>
              <w:bottom w:val="single" w:sz="4" w:space="0" w:color="auto"/>
              <w:right w:val="single" w:sz="4" w:space="0" w:color="auto"/>
            </w:tcBorders>
            <w:shd w:val="clear" w:color="auto" w:fill="auto"/>
            <w:noWrap/>
            <w:vAlign w:val="bottom"/>
            <w:hideMark/>
          </w:tcPr>
          <w:p w14:paraId="1EC60D6B" w14:textId="77777777" w:rsidR="00FD01BC" w:rsidRPr="00FD01BC" w:rsidRDefault="00FD01BC" w:rsidP="00FD01BC">
            <w:pPr>
              <w:jc w:val="right"/>
              <w:rPr>
                <w:rFonts w:eastAsia="Times New Roman"/>
                <w:sz w:val="20"/>
                <w:szCs w:val="20"/>
              </w:rPr>
            </w:pPr>
            <w:r w:rsidRPr="00FD01BC">
              <w:rPr>
                <w:rFonts w:eastAsia="Times New Roman"/>
                <w:sz w:val="20"/>
                <w:szCs w:val="20"/>
              </w:rPr>
              <w:t>30.5%</w:t>
            </w:r>
          </w:p>
        </w:tc>
        <w:tc>
          <w:tcPr>
            <w:tcW w:w="1120" w:type="dxa"/>
            <w:tcBorders>
              <w:top w:val="nil"/>
              <w:left w:val="nil"/>
              <w:bottom w:val="single" w:sz="4" w:space="0" w:color="auto"/>
              <w:right w:val="single" w:sz="4" w:space="0" w:color="auto"/>
            </w:tcBorders>
            <w:shd w:val="clear" w:color="auto" w:fill="auto"/>
            <w:noWrap/>
            <w:vAlign w:val="bottom"/>
            <w:hideMark/>
          </w:tcPr>
          <w:p w14:paraId="2EFD7B44" w14:textId="77777777" w:rsidR="00FD01BC" w:rsidRPr="00FD01BC" w:rsidRDefault="00FD01BC" w:rsidP="00FD01BC">
            <w:pPr>
              <w:jc w:val="right"/>
              <w:rPr>
                <w:rFonts w:eastAsia="Times New Roman"/>
                <w:sz w:val="20"/>
                <w:szCs w:val="20"/>
              </w:rPr>
            </w:pPr>
            <w:r w:rsidRPr="00FD01BC">
              <w:rPr>
                <w:rFonts w:eastAsia="Times New Roman"/>
                <w:sz w:val="20"/>
                <w:szCs w:val="20"/>
              </w:rPr>
              <w:t>13.7%</w:t>
            </w:r>
          </w:p>
        </w:tc>
        <w:tc>
          <w:tcPr>
            <w:tcW w:w="1060" w:type="dxa"/>
            <w:tcBorders>
              <w:top w:val="nil"/>
              <w:left w:val="nil"/>
              <w:bottom w:val="single" w:sz="4" w:space="0" w:color="auto"/>
              <w:right w:val="single" w:sz="4" w:space="0" w:color="auto"/>
            </w:tcBorders>
            <w:shd w:val="clear" w:color="auto" w:fill="auto"/>
            <w:noWrap/>
            <w:vAlign w:val="bottom"/>
            <w:hideMark/>
          </w:tcPr>
          <w:p w14:paraId="4D6EBEC9" w14:textId="77777777" w:rsidR="00FD01BC" w:rsidRPr="00FD01BC" w:rsidRDefault="00FD01BC" w:rsidP="00FD01BC">
            <w:pPr>
              <w:jc w:val="right"/>
              <w:rPr>
                <w:rFonts w:eastAsia="Times New Roman"/>
                <w:sz w:val="20"/>
                <w:szCs w:val="20"/>
              </w:rPr>
            </w:pPr>
            <w:r w:rsidRPr="00FD01BC">
              <w:rPr>
                <w:rFonts w:eastAsia="Times New Roman"/>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14:paraId="2C9A121E" w14:textId="77777777" w:rsidR="00FD01BC" w:rsidRPr="00FD01BC" w:rsidRDefault="00FD01BC" w:rsidP="00FD01BC">
            <w:pPr>
              <w:jc w:val="right"/>
              <w:rPr>
                <w:rFonts w:eastAsia="Times New Roman"/>
                <w:sz w:val="20"/>
                <w:szCs w:val="20"/>
              </w:rPr>
            </w:pPr>
            <w:r w:rsidRPr="00FD01BC">
              <w:rPr>
                <w:rFonts w:eastAsia="Times New Roman"/>
                <w:sz w:val="20"/>
                <w:szCs w:val="20"/>
              </w:rPr>
              <w:t>53.5%</w:t>
            </w:r>
          </w:p>
        </w:tc>
        <w:tc>
          <w:tcPr>
            <w:tcW w:w="1200"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2DB5CE5C"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0.4%</w:t>
            </w:r>
          </w:p>
        </w:tc>
        <w:tc>
          <w:tcPr>
            <w:tcW w:w="1200" w:type="dxa"/>
            <w:tcBorders>
              <w:top w:val="single" w:sz="4" w:space="0" w:color="auto"/>
              <w:left w:val="single" w:sz="4" w:space="0" w:color="auto"/>
              <w:bottom w:val="single" w:sz="4" w:space="0" w:color="auto"/>
              <w:right w:val="single" w:sz="4" w:space="0" w:color="auto"/>
            </w:tcBorders>
            <w:shd w:val="clear" w:color="000000" w:fill="B9D67F"/>
            <w:noWrap/>
            <w:vAlign w:val="bottom"/>
            <w:hideMark/>
          </w:tcPr>
          <w:p w14:paraId="32BA6183"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-14.8%</w:t>
            </w:r>
          </w:p>
        </w:tc>
      </w:tr>
      <w:tr w:rsidR="00FD01BC" w:rsidRPr="00FD01BC" w14:paraId="1807159B"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0901A24" w14:textId="77777777" w:rsidR="00FD01BC" w:rsidRPr="00FD01BC" w:rsidRDefault="00FD01BC" w:rsidP="00FD01BC">
            <w:pPr>
              <w:rPr>
                <w:rFonts w:eastAsia="Times New Roman"/>
                <w:sz w:val="20"/>
                <w:szCs w:val="20"/>
              </w:rPr>
            </w:pPr>
            <w:r w:rsidRPr="00FD01BC">
              <w:rPr>
                <w:rFonts w:eastAsia="Times New Roman"/>
                <w:sz w:val="20"/>
                <w:szCs w:val="20"/>
              </w:rPr>
              <w:t xml:space="preserve">    Assault with injury</w:t>
            </w:r>
          </w:p>
        </w:tc>
        <w:tc>
          <w:tcPr>
            <w:tcW w:w="1200" w:type="dxa"/>
            <w:tcBorders>
              <w:top w:val="nil"/>
              <w:left w:val="nil"/>
              <w:bottom w:val="single" w:sz="4" w:space="0" w:color="auto"/>
              <w:right w:val="single" w:sz="4" w:space="0" w:color="auto"/>
            </w:tcBorders>
            <w:shd w:val="clear" w:color="auto" w:fill="auto"/>
            <w:noWrap/>
            <w:vAlign w:val="bottom"/>
            <w:hideMark/>
          </w:tcPr>
          <w:p w14:paraId="0347A1A3" w14:textId="77777777" w:rsidR="00FD01BC" w:rsidRPr="00FD01BC" w:rsidRDefault="00FD01BC" w:rsidP="00FD01BC">
            <w:pPr>
              <w:jc w:val="right"/>
              <w:rPr>
                <w:rFonts w:eastAsia="Times New Roman"/>
                <w:sz w:val="20"/>
                <w:szCs w:val="20"/>
              </w:rPr>
            </w:pPr>
            <w:r w:rsidRPr="00FD01BC">
              <w:rPr>
                <w:rFonts w:eastAsia="Times New Roman"/>
                <w:sz w:val="20"/>
                <w:szCs w:val="20"/>
              </w:rPr>
              <w:t>488</w:t>
            </w:r>
          </w:p>
        </w:tc>
        <w:tc>
          <w:tcPr>
            <w:tcW w:w="1200" w:type="dxa"/>
            <w:tcBorders>
              <w:top w:val="nil"/>
              <w:left w:val="nil"/>
              <w:bottom w:val="single" w:sz="4" w:space="0" w:color="auto"/>
              <w:right w:val="single" w:sz="4" w:space="0" w:color="auto"/>
            </w:tcBorders>
            <w:shd w:val="clear" w:color="auto" w:fill="auto"/>
            <w:noWrap/>
            <w:vAlign w:val="bottom"/>
            <w:hideMark/>
          </w:tcPr>
          <w:p w14:paraId="6E10936C" w14:textId="77777777" w:rsidR="00FD01BC" w:rsidRPr="00FD01BC" w:rsidRDefault="00FD01BC" w:rsidP="00FD01BC">
            <w:pPr>
              <w:jc w:val="right"/>
              <w:rPr>
                <w:rFonts w:eastAsia="Times New Roman"/>
                <w:sz w:val="20"/>
                <w:szCs w:val="20"/>
              </w:rPr>
            </w:pPr>
            <w:r w:rsidRPr="00FD01BC">
              <w:rPr>
                <w:rFonts w:eastAsia="Times New Roman"/>
                <w:sz w:val="20"/>
                <w:szCs w:val="20"/>
              </w:rPr>
              <w:t>0.21</w:t>
            </w:r>
          </w:p>
        </w:tc>
        <w:tc>
          <w:tcPr>
            <w:tcW w:w="980" w:type="dxa"/>
            <w:tcBorders>
              <w:top w:val="nil"/>
              <w:left w:val="nil"/>
              <w:bottom w:val="single" w:sz="4" w:space="0" w:color="auto"/>
              <w:right w:val="single" w:sz="4" w:space="0" w:color="auto"/>
            </w:tcBorders>
            <w:shd w:val="clear" w:color="auto" w:fill="auto"/>
            <w:noWrap/>
            <w:vAlign w:val="bottom"/>
            <w:hideMark/>
          </w:tcPr>
          <w:p w14:paraId="0CF492B2" w14:textId="77777777" w:rsidR="00FD01BC" w:rsidRPr="00FD01BC" w:rsidRDefault="00FD01BC" w:rsidP="00FD01BC">
            <w:pPr>
              <w:jc w:val="right"/>
              <w:rPr>
                <w:rFonts w:eastAsia="Times New Roman"/>
                <w:sz w:val="20"/>
                <w:szCs w:val="20"/>
              </w:rPr>
            </w:pPr>
            <w:r w:rsidRPr="00FD01BC">
              <w:rPr>
                <w:rFonts w:eastAsia="Times New Roman"/>
                <w:sz w:val="20"/>
                <w:szCs w:val="20"/>
              </w:rPr>
              <w:t>1.8%</w:t>
            </w:r>
          </w:p>
        </w:tc>
        <w:tc>
          <w:tcPr>
            <w:tcW w:w="1100" w:type="dxa"/>
            <w:tcBorders>
              <w:top w:val="nil"/>
              <w:left w:val="nil"/>
              <w:bottom w:val="single" w:sz="4" w:space="0" w:color="auto"/>
              <w:right w:val="single" w:sz="4" w:space="0" w:color="auto"/>
            </w:tcBorders>
            <w:shd w:val="clear" w:color="auto" w:fill="auto"/>
            <w:noWrap/>
            <w:vAlign w:val="bottom"/>
            <w:hideMark/>
          </w:tcPr>
          <w:p w14:paraId="1DAC75D5" w14:textId="77777777" w:rsidR="00FD01BC" w:rsidRPr="00FD01BC" w:rsidRDefault="00FD01BC" w:rsidP="00FD01BC">
            <w:pPr>
              <w:jc w:val="right"/>
              <w:rPr>
                <w:rFonts w:eastAsia="Times New Roman"/>
                <w:sz w:val="20"/>
                <w:szCs w:val="20"/>
              </w:rPr>
            </w:pPr>
            <w:r w:rsidRPr="00FD01BC">
              <w:rPr>
                <w:rFonts w:eastAsia="Times New Roman"/>
                <w:sz w:val="20"/>
                <w:szCs w:val="20"/>
              </w:rPr>
              <w:t>41.4%</w:t>
            </w:r>
          </w:p>
        </w:tc>
        <w:tc>
          <w:tcPr>
            <w:tcW w:w="1120" w:type="dxa"/>
            <w:tcBorders>
              <w:top w:val="nil"/>
              <w:left w:val="nil"/>
              <w:bottom w:val="single" w:sz="4" w:space="0" w:color="auto"/>
              <w:right w:val="single" w:sz="4" w:space="0" w:color="auto"/>
            </w:tcBorders>
            <w:shd w:val="clear" w:color="auto" w:fill="auto"/>
            <w:noWrap/>
            <w:vAlign w:val="bottom"/>
            <w:hideMark/>
          </w:tcPr>
          <w:p w14:paraId="7C312492" w14:textId="77777777" w:rsidR="00FD01BC" w:rsidRPr="00FD01BC" w:rsidRDefault="00FD01BC" w:rsidP="00FD01BC">
            <w:pPr>
              <w:jc w:val="right"/>
              <w:rPr>
                <w:rFonts w:eastAsia="Times New Roman"/>
                <w:sz w:val="20"/>
                <w:szCs w:val="20"/>
              </w:rPr>
            </w:pPr>
            <w:r w:rsidRPr="00FD01BC">
              <w:rPr>
                <w:rFonts w:eastAsia="Times New Roman"/>
                <w:sz w:val="20"/>
                <w:szCs w:val="20"/>
              </w:rPr>
              <w:t>27.3%</w:t>
            </w:r>
          </w:p>
        </w:tc>
        <w:tc>
          <w:tcPr>
            <w:tcW w:w="1120" w:type="dxa"/>
            <w:tcBorders>
              <w:top w:val="nil"/>
              <w:left w:val="nil"/>
              <w:bottom w:val="single" w:sz="4" w:space="0" w:color="auto"/>
              <w:right w:val="single" w:sz="4" w:space="0" w:color="auto"/>
            </w:tcBorders>
            <w:shd w:val="clear" w:color="auto" w:fill="auto"/>
            <w:noWrap/>
            <w:vAlign w:val="bottom"/>
            <w:hideMark/>
          </w:tcPr>
          <w:p w14:paraId="0454FE16" w14:textId="77777777" w:rsidR="00FD01BC" w:rsidRPr="00FD01BC" w:rsidRDefault="00FD01BC" w:rsidP="00FD01BC">
            <w:pPr>
              <w:jc w:val="right"/>
              <w:rPr>
                <w:rFonts w:eastAsia="Times New Roman"/>
                <w:sz w:val="20"/>
                <w:szCs w:val="20"/>
              </w:rPr>
            </w:pPr>
            <w:r w:rsidRPr="00FD01BC">
              <w:rPr>
                <w:rFonts w:eastAsia="Times New Roman"/>
                <w:sz w:val="20"/>
                <w:szCs w:val="20"/>
              </w:rPr>
              <w:t>13.7%</w:t>
            </w:r>
          </w:p>
        </w:tc>
        <w:tc>
          <w:tcPr>
            <w:tcW w:w="1060" w:type="dxa"/>
            <w:tcBorders>
              <w:top w:val="nil"/>
              <w:left w:val="nil"/>
              <w:bottom w:val="single" w:sz="4" w:space="0" w:color="auto"/>
              <w:right w:val="single" w:sz="4" w:space="0" w:color="auto"/>
            </w:tcBorders>
            <w:shd w:val="clear" w:color="auto" w:fill="auto"/>
            <w:noWrap/>
            <w:vAlign w:val="bottom"/>
            <w:hideMark/>
          </w:tcPr>
          <w:p w14:paraId="4BA44E02" w14:textId="77777777" w:rsidR="00FD01BC" w:rsidRPr="00FD01BC" w:rsidRDefault="00FD01BC" w:rsidP="00FD01BC">
            <w:pPr>
              <w:jc w:val="right"/>
              <w:rPr>
                <w:rFonts w:eastAsia="Times New Roman"/>
                <w:sz w:val="20"/>
                <w:szCs w:val="20"/>
              </w:rPr>
            </w:pPr>
            <w:r w:rsidRPr="00FD01BC">
              <w:rPr>
                <w:rFonts w:eastAsia="Times New Roman"/>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14:paraId="79518F85" w14:textId="77777777" w:rsidR="00FD01BC" w:rsidRPr="00FD01BC" w:rsidRDefault="00FD01BC" w:rsidP="00FD01BC">
            <w:pPr>
              <w:jc w:val="right"/>
              <w:rPr>
                <w:rFonts w:eastAsia="Times New Roman"/>
                <w:sz w:val="20"/>
                <w:szCs w:val="20"/>
              </w:rPr>
            </w:pPr>
            <w:r w:rsidRPr="00FD01BC">
              <w:rPr>
                <w:rFonts w:eastAsia="Times New Roman"/>
                <w:sz w:val="20"/>
                <w:szCs w:val="20"/>
              </w:rPr>
              <w:t>32.7%</w:t>
            </w:r>
          </w:p>
        </w:tc>
        <w:tc>
          <w:tcPr>
            <w:tcW w:w="1200" w:type="dxa"/>
            <w:tcBorders>
              <w:top w:val="single" w:sz="4" w:space="0" w:color="auto"/>
              <w:left w:val="single" w:sz="4" w:space="0" w:color="auto"/>
              <w:bottom w:val="single" w:sz="4" w:space="0" w:color="auto"/>
              <w:right w:val="single" w:sz="4" w:space="0" w:color="auto"/>
            </w:tcBorders>
            <w:shd w:val="clear" w:color="000000" w:fill="C4DA80"/>
            <w:noWrap/>
            <w:vAlign w:val="bottom"/>
            <w:hideMark/>
          </w:tcPr>
          <w:p w14:paraId="48FBD7A1"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-13.2%</w:t>
            </w:r>
          </w:p>
        </w:tc>
        <w:tc>
          <w:tcPr>
            <w:tcW w:w="1200" w:type="dxa"/>
            <w:tcBorders>
              <w:top w:val="single" w:sz="4" w:space="0" w:color="auto"/>
              <w:left w:val="single" w:sz="4" w:space="0" w:color="auto"/>
              <w:bottom w:val="single" w:sz="4" w:space="0" w:color="auto"/>
              <w:right w:val="single" w:sz="4" w:space="0" w:color="auto"/>
            </w:tcBorders>
            <w:shd w:val="clear" w:color="000000" w:fill="B7D67F"/>
            <w:noWrap/>
            <w:vAlign w:val="bottom"/>
            <w:hideMark/>
          </w:tcPr>
          <w:p w14:paraId="008C0E23"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-15.1%</w:t>
            </w:r>
          </w:p>
        </w:tc>
      </w:tr>
      <w:tr w:rsidR="00FD01BC" w:rsidRPr="00FD01BC" w14:paraId="66F3E143" w14:textId="77777777" w:rsidTr="00FD01BC">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2D49A53" w14:textId="77777777" w:rsidR="00FD01BC" w:rsidRPr="00FD01BC" w:rsidRDefault="00FD01BC" w:rsidP="00FD01BC">
            <w:pPr>
              <w:rPr>
                <w:rFonts w:eastAsia="Times New Roman"/>
                <w:sz w:val="20"/>
                <w:szCs w:val="20"/>
              </w:rPr>
            </w:pPr>
            <w:r w:rsidRPr="00FD01BC">
              <w:rPr>
                <w:rFonts w:eastAsia="Times New Roman"/>
                <w:sz w:val="20"/>
                <w:szCs w:val="20"/>
              </w:rPr>
              <w:t xml:space="preserve">    Threats to kill</w:t>
            </w:r>
          </w:p>
        </w:tc>
        <w:tc>
          <w:tcPr>
            <w:tcW w:w="1200" w:type="dxa"/>
            <w:tcBorders>
              <w:top w:val="nil"/>
              <w:left w:val="nil"/>
              <w:bottom w:val="single" w:sz="4" w:space="0" w:color="auto"/>
              <w:right w:val="single" w:sz="4" w:space="0" w:color="auto"/>
            </w:tcBorders>
            <w:shd w:val="clear" w:color="auto" w:fill="auto"/>
            <w:noWrap/>
            <w:vAlign w:val="bottom"/>
            <w:hideMark/>
          </w:tcPr>
          <w:p w14:paraId="11313E48" w14:textId="77777777" w:rsidR="00FD01BC" w:rsidRPr="00FD01BC" w:rsidRDefault="00FD01BC" w:rsidP="00FD01BC">
            <w:pPr>
              <w:jc w:val="right"/>
              <w:rPr>
                <w:rFonts w:eastAsia="Times New Roman"/>
                <w:sz w:val="20"/>
                <w:szCs w:val="20"/>
              </w:rPr>
            </w:pPr>
            <w:r w:rsidRPr="00FD01BC">
              <w:rPr>
                <w:rFonts w:eastAsia="Times New Roman"/>
                <w:sz w:val="20"/>
                <w:szCs w:val="20"/>
              </w:rPr>
              <w:t>351</w:t>
            </w:r>
          </w:p>
        </w:tc>
        <w:tc>
          <w:tcPr>
            <w:tcW w:w="1200" w:type="dxa"/>
            <w:tcBorders>
              <w:top w:val="nil"/>
              <w:left w:val="nil"/>
              <w:bottom w:val="single" w:sz="4" w:space="0" w:color="auto"/>
              <w:right w:val="single" w:sz="4" w:space="0" w:color="auto"/>
            </w:tcBorders>
            <w:shd w:val="clear" w:color="auto" w:fill="auto"/>
            <w:noWrap/>
            <w:vAlign w:val="bottom"/>
            <w:hideMark/>
          </w:tcPr>
          <w:p w14:paraId="292EFCF7" w14:textId="77777777" w:rsidR="00FD01BC" w:rsidRPr="00FD01BC" w:rsidRDefault="00FD01BC" w:rsidP="00FD01BC">
            <w:pPr>
              <w:jc w:val="right"/>
              <w:rPr>
                <w:rFonts w:eastAsia="Times New Roman"/>
                <w:sz w:val="20"/>
                <w:szCs w:val="20"/>
              </w:rPr>
            </w:pPr>
            <w:r w:rsidRPr="00FD01BC">
              <w:rPr>
                <w:rFonts w:eastAsia="Times New Roman"/>
                <w:sz w:val="20"/>
                <w:szCs w:val="20"/>
              </w:rPr>
              <w:t>0.15</w:t>
            </w:r>
          </w:p>
        </w:tc>
        <w:tc>
          <w:tcPr>
            <w:tcW w:w="980" w:type="dxa"/>
            <w:tcBorders>
              <w:top w:val="nil"/>
              <w:left w:val="nil"/>
              <w:bottom w:val="single" w:sz="4" w:space="0" w:color="auto"/>
              <w:right w:val="single" w:sz="4" w:space="0" w:color="auto"/>
            </w:tcBorders>
            <w:shd w:val="clear" w:color="auto" w:fill="auto"/>
            <w:noWrap/>
            <w:vAlign w:val="bottom"/>
            <w:hideMark/>
          </w:tcPr>
          <w:p w14:paraId="0AAB5B09" w14:textId="77777777" w:rsidR="00FD01BC" w:rsidRPr="00FD01BC" w:rsidRDefault="00FD01BC" w:rsidP="00FD01BC">
            <w:pPr>
              <w:jc w:val="right"/>
              <w:rPr>
                <w:rFonts w:eastAsia="Times New Roman"/>
                <w:sz w:val="20"/>
                <w:szCs w:val="20"/>
              </w:rPr>
            </w:pPr>
            <w:r w:rsidRPr="00FD01BC">
              <w:rPr>
                <w:rFonts w:eastAsia="Times New Roman"/>
                <w:sz w:val="20"/>
                <w:szCs w:val="20"/>
              </w:rPr>
              <w:t>2.3%</w:t>
            </w:r>
          </w:p>
        </w:tc>
        <w:tc>
          <w:tcPr>
            <w:tcW w:w="1100" w:type="dxa"/>
            <w:tcBorders>
              <w:top w:val="nil"/>
              <w:left w:val="nil"/>
              <w:bottom w:val="single" w:sz="4" w:space="0" w:color="auto"/>
              <w:right w:val="single" w:sz="4" w:space="0" w:color="auto"/>
            </w:tcBorders>
            <w:shd w:val="clear" w:color="auto" w:fill="auto"/>
            <w:noWrap/>
            <w:vAlign w:val="bottom"/>
            <w:hideMark/>
          </w:tcPr>
          <w:p w14:paraId="6AD030CC" w14:textId="77777777" w:rsidR="00FD01BC" w:rsidRPr="00FD01BC" w:rsidRDefault="00FD01BC" w:rsidP="00FD01BC">
            <w:pPr>
              <w:jc w:val="right"/>
              <w:rPr>
                <w:rFonts w:eastAsia="Times New Roman"/>
                <w:sz w:val="20"/>
                <w:szCs w:val="20"/>
              </w:rPr>
            </w:pPr>
            <w:r w:rsidRPr="00FD01BC">
              <w:rPr>
                <w:rFonts w:eastAsia="Times New Roman"/>
                <w:sz w:val="20"/>
                <w:szCs w:val="20"/>
              </w:rPr>
              <w:t>43.6%</w:t>
            </w:r>
          </w:p>
        </w:tc>
        <w:tc>
          <w:tcPr>
            <w:tcW w:w="1120" w:type="dxa"/>
            <w:tcBorders>
              <w:top w:val="nil"/>
              <w:left w:val="nil"/>
              <w:bottom w:val="single" w:sz="4" w:space="0" w:color="auto"/>
              <w:right w:val="single" w:sz="4" w:space="0" w:color="auto"/>
            </w:tcBorders>
            <w:shd w:val="clear" w:color="auto" w:fill="auto"/>
            <w:noWrap/>
            <w:vAlign w:val="bottom"/>
            <w:hideMark/>
          </w:tcPr>
          <w:p w14:paraId="4FECFBB8" w14:textId="77777777" w:rsidR="00FD01BC" w:rsidRPr="00FD01BC" w:rsidRDefault="00FD01BC" w:rsidP="00FD01BC">
            <w:pPr>
              <w:jc w:val="right"/>
              <w:rPr>
                <w:rFonts w:eastAsia="Times New Roman"/>
                <w:sz w:val="20"/>
                <w:szCs w:val="20"/>
              </w:rPr>
            </w:pPr>
            <w:r w:rsidRPr="00FD01BC">
              <w:rPr>
                <w:rFonts w:eastAsia="Times New Roman"/>
                <w:sz w:val="20"/>
                <w:szCs w:val="20"/>
              </w:rPr>
              <w:t>23.1%</w:t>
            </w:r>
          </w:p>
        </w:tc>
        <w:tc>
          <w:tcPr>
            <w:tcW w:w="1120" w:type="dxa"/>
            <w:tcBorders>
              <w:top w:val="nil"/>
              <w:left w:val="nil"/>
              <w:bottom w:val="single" w:sz="4" w:space="0" w:color="auto"/>
              <w:right w:val="single" w:sz="4" w:space="0" w:color="auto"/>
            </w:tcBorders>
            <w:shd w:val="clear" w:color="auto" w:fill="auto"/>
            <w:noWrap/>
            <w:vAlign w:val="bottom"/>
            <w:hideMark/>
          </w:tcPr>
          <w:p w14:paraId="51819430" w14:textId="77777777" w:rsidR="00FD01BC" w:rsidRPr="00FD01BC" w:rsidRDefault="00FD01BC" w:rsidP="00FD01BC">
            <w:pPr>
              <w:jc w:val="right"/>
              <w:rPr>
                <w:rFonts w:eastAsia="Times New Roman"/>
                <w:sz w:val="20"/>
                <w:szCs w:val="20"/>
              </w:rPr>
            </w:pPr>
            <w:r w:rsidRPr="00FD01BC">
              <w:rPr>
                <w:rFonts w:eastAsia="Times New Roman"/>
                <w:sz w:val="20"/>
                <w:szCs w:val="20"/>
              </w:rPr>
              <w:t>11.4%</w:t>
            </w:r>
          </w:p>
        </w:tc>
        <w:tc>
          <w:tcPr>
            <w:tcW w:w="1060" w:type="dxa"/>
            <w:tcBorders>
              <w:top w:val="nil"/>
              <w:left w:val="nil"/>
              <w:bottom w:val="single" w:sz="4" w:space="0" w:color="auto"/>
              <w:right w:val="single" w:sz="4" w:space="0" w:color="auto"/>
            </w:tcBorders>
            <w:shd w:val="clear" w:color="auto" w:fill="auto"/>
            <w:noWrap/>
            <w:vAlign w:val="bottom"/>
            <w:hideMark/>
          </w:tcPr>
          <w:p w14:paraId="731EE72D" w14:textId="77777777" w:rsidR="00FD01BC" w:rsidRPr="00FD01BC" w:rsidRDefault="00FD01BC" w:rsidP="00FD01BC">
            <w:pPr>
              <w:jc w:val="right"/>
              <w:rPr>
                <w:rFonts w:eastAsia="Times New Roman"/>
                <w:sz w:val="20"/>
                <w:szCs w:val="20"/>
              </w:rPr>
            </w:pPr>
            <w:r w:rsidRPr="00FD01BC">
              <w:rPr>
                <w:rFonts w:eastAsia="Times New Roman"/>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14:paraId="03979F37" w14:textId="77777777" w:rsidR="00FD01BC" w:rsidRPr="00FD01BC" w:rsidRDefault="00FD01BC" w:rsidP="00FD01BC">
            <w:pPr>
              <w:jc w:val="right"/>
              <w:rPr>
                <w:rFonts w:eastAsia="Times New Roman"/>
                <w:sz w:val="20"/>
                <w:szCs w:val="20"/>
              </w:rPr>
            </w:pPr>
            <w:r w:rsidRPr="00FD01BC">
              <w:rPr>
                <w:rFonts w:eastAsia="Times New Roman"/>
                <w:sz w:val="20"/>
                <w:szCs w:val="20"/>
              </w:rPr>
              <w:t>27.5%</w:t>
            </w:r>
          </w:p>
        </w:tc>
        <w:tc>
          <w:tcPr>
            <w:tcW w:w="1200"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6AC3A9D0"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-12.0%</w:t>
            </w:r>
          </w:p>
        </w:tc>
        <w:tc>
          <w:tcPr>
            <w:tcW w:w="1200" w:type="dxa"/>
            <w:tcBorders>
              <w:top w:val="single" w:sz="4" w:space="0" w:color="auto"/>
              <w:left w:val="single" w:sz="4" w:space="0" w:color="auto"/>
              <w:bottom w:val="single" w:sz="4" w:space="0" w:color="auto"/>
              <w:right w:val="single" w:sz="4" w:space="0" w:color="auto"/>
            </w:tcBorders>
            <w:shd w:val="clear" w:color="000000" w:fill="92CB7D"/>
            <w:noWrap/>
            <w:vAlign w:val="bottom"/>
            <w:hideMark/>
          </w:tcPr>
          <w:p w14:paraId="6F56908A" w14:textId="77777777" w:rsidR="00FD01BC" w:rsidRPr="00FD01BC" w:rsidRDefault="00FD01BC" w:rsidP="00FD01BC">
            <w:pPr>
              <w:jc w:val="right"/>
              <w:rPr>
                <w:rFonts w:eastAsia="Times New Roman"/>
                <w:color w:val="auto"/>
                <w:sz w:val="20"/>
                <w:szCs w:val="20"/>
              </w:rPr>
            </w:pPr>
            <w:r w:rsidRPr="00FD01BC">
              <w:rPr>
                <w:rFonts w:eastAsia="Times New Roman"/>
                <w:color w:val="auto"/>
                <w:sz w:val="20"/>
                <w:szCs w:val="20"/>
              </w:rPr>
              <w:t>-20.8%</w:t>
            </w:r>
          </w:p>
        </w:tc>
      </w:tr>
      <w:tr w:rsidR="00FD01BC" w:rsidRPr="00FD01BC" w14:paraId="1BA11EB1" w14:textId="77777777" w:rsidTr="00D64CDC">
        <w:trPr>
          <w:trHeight w:val="126"/>
        </w:trPr>
        <w:tc>
          <w:tcPr>
            <w:tcW w:w="1578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5AD2B" w14:textId="77777777" w:rsidR="00FD01BC" w:rsidRPr="00FD01BC" w:rsidRDefault="00FD01BC" w:rsidP="00FD01BC">
            <w:pPr>
              <w:jc w:val="center"/>
              <w:rPr>
                <w:rFonts w:eastAsia="Times New Roman"/>
                <w:sz w:val="20"/>
                <w:szCs w:val="20"/>
              </w:rPr>
            </w:pPr>
            <w:r w:rsidRPr="00FD01BC">
              <w:rPr>
                <w:rFonts w:eastAsia="Times New Roman"/>
                <w:sz w:val="20"/>
                <w:szCs w:val="20"/>
              </w:rPr>
              <w:t> </w:t>
            </w:r>
          </w:p>
        </w:tc>
      </w:tr>
      <w:tr w:rsidR="00FD01BC" w:rsidRPr="00FD01BC" w14:paraId="36267C32" w14:textId="77777777" w:rsidTr="00FD01BC">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0F233E80" w14:textId="77777777" w:rsidR="00FD01BC" w:rsidRPr="00FD01BC" w:rsidRDefault="00FD01BC" w:rsidP="00FD01BC">
            <w:pPr>
              <w:rPr>
                <w:rFonts w:eastAsia="Times New Roman"/>
                <w:b/>
                <w:bCs/>
                <w:color w:val="FFFFFF"/>
                <w:sz w:val="20"/>
                <w:szCs w:val="20"/>
              </w:rPr>
            </w:pPr>
            <w:r w:rsidRPr="00FD01BC">
              <w:rPr>
                <w:rFonts w:eastAsia="Times New Roman"/>
                <w:b/>
                <w:bCs/>
                <w:color w:val="FFFFFF"/>
                <w:sz w:val="20"/>
                <w:szCs w:val="20"/>
              </w:rPr>
              <w:t>Firearms crime (serious violence)</w:t>
            </w:r>
          </w:p>
        </w:tc>
        <w:tc>
          <w:tcPr>
            <w:tcW w:w="1200" w:type="dxa"/>
            <w:tcBorders>
              <w:top w:val="nil"/>
              <w:left w:val="nil"/>
              <w:bottom w:val="single" w:sz="4" w:space="0" w:color="auto"/>
              <w:right w:val="single" w:sz="4" w:space="0" w:color="auto"/>
            </w:tcBorders>
            <w:shd w:val="clear" w:color="000000" w:fill="00847E"/>
            <w:noWrap/>
            <w:vAlign w:val="bottom"/>
            <w:hideMark/>
          </w:tcPr>
          <w:p w14:paraId="562171F1"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325</w:t>
            </w:r>
          </w:p>
        </w:tc>
        <w:tc>
          <w:tcPr>
            <w:tcW w:w="1200" w:type="dxa"/>
            <w:tcBorders>
              <w:top w:val="nil"/>
              <w:left w:val="nil"/>
              <w:bottom w:val="single" w:sz="4" w:space="0" w:color="auto"/>
              <w:right w:val="single" w:sz="4" w:space="0" w:color="auto"/>
            </w:tcBorders>
            <w:shd w:val="clear" w:color="000000" w:fill="00847E"/>
            <w:noWrap/>
            <w:vAlign w:val="bottom"/>
            <w:hideMark/>
          </w:tcPr>
          <w:p w14:paraId="5C1D024A"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0.14</w:t>
            </w:r>
          </w:p>
        </w:tc>
        <w:tc>
          <w:tcPr>
            <w:tcW w:w="980" w:type="dxa"/>
            <w:tcBorders>
              <w:top w:val="nil"/>
              <w:left w:val="nil"/>
              <w:bottom w:val="single" w:sz="4" w:space="0" w:color="auto"/>
              <w:right w:val="single" w:sz="4" w:space="0" w:color="auto"/>
            </w:tcBorders>
            <w:shd w:val="clear" w:color="000000" w:fill="00847E"/>
            <w:noWrap/>
            <w:vAlign w:val="bottom"/>
            <w:hideMark/>
          </w:tcPr>
          <w:p w14:paraId="5FEDC59F"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3.1%</w:t>
            </w:r>
          </w:p>
        </w:tc>
        <w:tc>
          <w:tcPr>
            <w:tcW w:w="1100" w:type="dxa"/>
            <w:tcBorders>
              <w:top w:val="nil"/>
              <w:left w:val="nil"/>
              <w:bottom w:val="single" w:sz="4" w:space="0" w:color="auto"/>
              <w:right w:val="single" w:sz="4" w:space="0" w:color="auto"/>
            </w:tcBorders>
            <w:shd w:val="clear" w:color="000000" w:fill="00847E"/>
            <w:noWrap/>
            <w:vAlign w:val="bottom"/>
            <w:hideMark/>
          </w:tcPr>
          <w:p w14:paraId="3FC33E74"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5.5%</w:t>
            </w:r>
          </w:p>
        </w:tc>
        <w:tc>
          <w:tcPr>
            <w:tcW w:w="1120" w:type="dxa"/>
            <w:tcBorders>
              <w:top w:val="nil"/>
              <w:left w:val="nil"/>
              <w:bottom w:val="single" w:sz="4" w:space="0" w:color="auto"/>
              <w:right w:val="single" w:sz="4" w:space="0" w:color="auto"/>
            </w:tcBorders>
            <w:shd w:val="clear" w:color="000000" w:fill="00847E"/>
            <w:noWrap/>
            <w:vAlign w:val="bottom"/>
            <w:hideMark/>
          </w:tcPr>
          <w:p w14:paraId="403FABE0"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37.2%</w:t>
            </w:r>
          </w:p>
        </w:tc>
        <w:tc>
          <w:tcPr>
            <w:tcW w:w="1120" w:type="dxa"/>
            <w:tcBorders>
              <w:top w:val="nil"/>
              <w:left w:val="nil"/>
              <w:bottom w:val="single" w:sz="4" w:space="0" w:color="auto"/>
              <w:right w:val="single" w:sz="4" w:space="0" w:color="auto"/>
            </w:tcBorders>
            <w:shd w:val="clear" w:color="000000" w:fill="00847E"/>
            <w:noWrap/>
            <w:vAlign w:val="bottom"/>
            <w:hideMark/>
          </w:tcPr>
          <w:p w14:paraId="65B19201"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23.1%</w:t>
            </w:r>
          </w:p>
        </w:tc>
        <w:tc>
          <w:tcPr>
            <w:tcW w:w="1060" w:type="dxa"/>
            <w:tcBorders>
              <w:top w:val="nil"/>
              <w:left w:val="nil"/>
              <w:bottom w:val="single" w:sz="4" w:space="0" w:color="auto"/>
              <w:right w:val="single" w:sz="4" w:space="0" w:color="auto"/>
            </w:tcBorders>
            <w:shd w:val="clear" w:color="000000" w:fill="00847E"/>
            <w:noWrap/>
            <w:vAlign w:val="bottom"/>
            <w:hideMark/>
          </w:tcPr>
          <w:p w14:paraId="683B2433"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0.0%</w:t>
            </w:r>
          </w:p>
        </w:tc>
        <w:tc>
          <w:tcPr>
            <w:tcW w:w="1060" w:type="dxa"/>
            <w:tcBorders>
              <w:top w:val="nil"/>
              <w:left w:val="nil"/>
              <w:bottom w:val="single" w:sz="4" w:space="0" w:color="auto"/>
              <w:right w:val="single" w:sz="4" w:space="0" w:color="auto"/>
            </w:tcBorders>
            <w:shd w:val="clear" w:color="000000" w:fill="00847E"/>
            <w:noWrap/>
            <w:vAlign w:val="bottom"/>
            <w:hideMark/>
          </w:tcPr>
          <w:p w14:paraId="3FE8B1B0"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74.3%</w:t>
            </w:r>
          </w:p>
        </w:tc>
        <w:tc>
          <w:tcPr>
            <w:tcW w:w="1200" w:type="dxa"/>
            <w:tcBorders>
              <w:top w:val="single" w:sz="4" w:space="0" w:color="auto"/>
              <w:left w:val="single" w:sz="4" w:space="0" w:color="auto"/>
              <w:bottom w:val="single" w:sz="4" w:space="0" w:color="auto"/>
              <w:right w:val="single" w:sz="4" w:space="0" w:color="auto"/>
            </w:tcBorders>
            <w:shd w:val="clear" w:color="000000" w:fill="84C77C"/>
            <w:noWrap/>
            <w:vAlign w:val="bottom"/>
            <w:hideMark/>
          </w:tcPr>
          <w:p w14:paraId="5CF57BC3"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-23.0%</w:t>
            </w:r>
          </w:p>
        </w:tc>
        <w:tc>
          <w:tcPr>
            <w:tcW w:w="1200"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5099C4FA"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9.8%</w:t>
            </w:r>
          </w:p>
        </w:tc>
      </w:tr>
      <w:tr w:rsidR="00FD01BC" w:rsidRPr="00FD01BC" w14:paraId="5E1018B7" w14:textId="77777777" w:rsidTr="00D64CDC">
        <w:trPr>
          <w:trHeight w:val="20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D7747AD" w14:textId="77777777" w:rsidR="00FD01BC" w:rsidRPr="00FD01BC" w:rsidRDefault="00FD01BC" w:rsidP="00FD01BC">
            <w:pPr>
              <w:rPr>
                <w:rFonts w:eastAsia="Times New Roman"/>
                <w:b/>
                <w:bCs/>
                <w:color w:val="FFFFFF"/>
                <w:sz w:val="20"/>
                <w:szCs w:val="20"/>
              </w:rPr>
            </w:pPr>
            <w:r w:rsidRPr="00FD01BC">
              <w:rPr>
                <w:rFonts w:eastAsia="Times New Roman"/>
                <w:b/>
                <w:bCs/>
                <w:color w:val="FFFFFF"/>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05BCEB"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2D73FD"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29C78AFA"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14:paraId="672B5908"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14:paraId="05037B4D"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14:paraId="719DE1F5"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50F25B8E"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7CAF319F"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80F9533"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8DBA9DB"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 </w:t>
            </w:r>
          </w:p>
        </w:tc>
      </w:tr>
      <w:tr w:rsidR="00FD01BC" w:rsidRPr="00FD01BC" w14:paraId="0212E28C" w14:textId="77777777" w:rsidTr="00FD01BC">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2A90FC5F" w14:textId="77777777" w:rsidR="00FD01BC" w:rsidRPr="00FD01BC" w:rsidRDefault="00FD01BC" w:rsidP="00FD01BC">
            <w:pPr>
              <w:rPr>
                <w:rFonts w:eastAsia="Times New Roman"/>
                <w:b/>
                <w:bCs/>
                <w:color w:val="FFFFFF"/>
                <w:sz w:val="20"/>
                <w:szCs w:val="20"/>
              </w:rPr>
            </w:pPr>
            <w:r w:rsidRPr="00FD01BC">
              <w:rPr>
                <w:rFonts w:eastAsia="Times New Roman"/>
                <w:b/>
                <w:bCs/>
                <w:color w:val="FFFFFF"/>
                <w:sz w:val="20"/>
                <w:szCs w:val="20"/>
              </w:rPr>
              <w:t>Serious violence</w:t>
            </w:r>
          </w:p>
        </w:tc>
        <w:tc>
          <w:tcPr>
            <w:tcW w:w="1200" w:type="dxa"/>
            <w:tcBorders>
              <w:top w:val="nil"/>
              <w:left w:val="nil"/>
              <w:bottom w:val="single" w:sz="4" w:space="0" w:color="auto"/>
              <w:right w:val="single" w:sz="4" w:space="0" w:color="auto"/>
            </w:tcBorders>
            <w:shd w:val="clear" w:color="000000" w:fill="00847E"/>
            <w:noWrap/>
            <w:vAlign w:val="bottom"/>
            <w:hideMark/>
          </w:tcPr>
          <w:p w14:paraId="172EA4D4"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6,819</w:t>
            </w:r>
          </w:p>
        </w:tc>
        <w:tc>
          <w:tcPr>
            <w:tcW w:w="1200" w:type="dxa"/>
            <w:tcBorders>
              <w:top w:val="nil"/>
              <w:left w:val="nil"/>
              <w:bottom w:val="single" w:sz="4" w:space="0" w:color="auto"/>
              <w:right w:val="single" w:sz="4" w:space="0" w:color="auto"/>
            </w:tcBorders>
            <w:shd w:val="clear" w:color="000000" w:fill="00847E"/>
            <w:noWrap/>
            <w:vAlign w:val="bottom"/>
            <w:hideMark/>
          </w:tcPr>
          <w:p w14:paraId="73760419"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2.90</w:t>
            </w:r>
          </w:p>
        </w:tc>
        <w:tc>
          <w:tcPr>
            <w:tcW w:w="980" w:type="dxa"/>
            <w:tcBorders>
              <w:top w:val="nil"/>
              <w:left w:val="nil"/>
              <w:bottom w:val="single" w:sz="4" w:space="0" w:color="auto"/>
              <w:right w:val="single" w:sz="4" w:space="0" w:color="auto"/>
            </w:tcBorders>
            <w:shd w:val="clear" w:color="000000" w:fill="00847E"/>
            <w:noWrap/>
            <w:vAlign w:val="bottom"/>
            <w:hideMark/>
          </w:tcPr>
          <w:p w14:paraId="11881DEF"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2.2%</w:t>
            </w:r>
          </w:p>
        </w:tc>
        <w:tc>
          <w:tcPr>
            <w:tcW w:w="1100" w:type="dxa"/>
            <w:tcBorders>
              <w:top w:val="nil"/>
              <w:left w:val="nil"/>
              <w:bottom w:val="single" w:sz="4" w:space="0" w:color="auto"/>
              <w:right w:val="single" w:sz="4" w:space="0" w:color="auto"/>
            </w:tcBorders>
            <w:shd w:val="clear" w:color="000000" w:fill="00847E"/>
            <w:noWrap/>
            <w:vAlign w:val="bottom"/>
            <w:hideMark/>
          </w:tcPr>
          <w:p w14:paraId="2DF10E33"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15.8%</w:t>
            </w:r>
          </w:p>
        </w:tc>
        <w:tc>
          <w:tcPr>
            <w:tcW w:w="1120" w:type="dxa"/>
            <w:tcBorders>
              <w:top w:val="nil"/>
              <w:left w:val="nil"/>
              <w:bottom w:val="single" w:sz="4" w:space="0" w:color="auto"/>
              <w:right w:val="single" w:sz="4" w:space="0" w:color="auto"/>
            </w:tcBorders>
            <w:shd w:val="clear" w:color="000000" w:fill="00847E"/>
            <w:noWrap/>
            <w:vAlign w:val="bottom"/>
            <w:hideMark/>
          </w:tcPr>
          <w:p w14:paraId="13BA9318"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34.0%</w:t>
            </w:r>
          </w:p>
        </w:tc>
        <w:tc>
          <w:tcPr>
            <w:tcW w:w="1120" w:type="dxa"/>
            <w:tcBorders>
              <w:top w:val="nil"/>
              <w:left w:val="nil"/>
              <w:bottom w:val="single" w:sz="4" w:space="0" w:color="auto"/>
              <w:right w:val="single" w:sz="4" w:space="0" w:color="auto"/>
            </w:tcBorders>
            <w:shd w:val="clear" w:color="000000" w:fill="00847E"/>
            <w:noWrap/>
            <w:vAlign w:val="bottom"/>
            <w:hideMark/>
          </w:tcPr>
          <w:p w14:paraId="77A9CE04"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18.2%</w:t>
            </w:r>
          </w:p>
        </w:tc>
        <w:tc>
          <w:tcPr>
            <w:tcW w:w="1060" w:type="dxa"/>
            <w:tcBorders>
              <w:top w:val="nil"/>
              <w:left w:val="nil"/>
              <w:bottom w:val="single" w:sz="4" w:space="0" w:color="auto"/>
              <w:right w:val="single" w:sz="4" w:space="0" w:color="auto"/>
            </w:tcBorders>
            <w:shd w:val="clear" w:color="000000" w:fill="00847E"/>
            <w:noWrap/>
            <w:vAlign w:val="bottom"/>
            <w:hideMark/>
          </w:tcPr>
          <w:p w14:paraId="48516889"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33.5%</w:t>
            </w:r>
          </w:p>
        </w:tc>
        <w:tc>
          <w:tcPr>
            <w:tcW w:w="1060" w:type="dxa"/>
            <w:tcBorders>
              <w:top w:val="nil"/>
              <w:left w:val="nil"/>
              <w:bottom w:val="single" w:sz="4" w:space="0" w:color="auto"/>
              <w:right w:val="single" w:sz="4" w:space="0" w:color="auto"/>
            </w:tcBorders>
            <w:shd w:val="clear" w:color="000000" w:fill="00847E"/>
            <w:noWrap/>
            <w:vAlign w:val="bottom"/>
            <w:hideMark/>
          </w:tcPr>
          <w:p w14:paraId="76243DFC" w14:textId="77777777" w:rsidR="00FD01BC" w:rsidRPr="00FD01BC" w:rsidRDefault="00FD01BC" w:rsidP="00FD01BC">
            <w:pPr>
              <w:jc w:val="right"/>
              <w:rPr>
                <w:rFonts w:eastAsia="Times New Roman"/>
                <w:b/>
                <w:bCs/>
                <w:color w:val="FFFFFF"/>
                <w:sz w:val="20"/>
                <w:szCs w:val="20"/>
              </w:rPr>
            </w:pPr>
            <w:r w:rsidRPr="00FD01BC">
              <w:rPr>
                <w:rFonts w:eastAsia="Times New Roman"/>
                <w:b/>
                <w:bCs/>
                <w:color w:val="FFFFFF"/>
                <w:sz w:val="20"/>
                <w:szCs w:val="20"/>
              </w:rPr>
              <w:t>68.5%</w:t>
            </w:r>
          </w:p>
        </w:tc>
        <w:tc>
          <w:tcPr>
            <w:tcW w:w="1200"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676AF42A"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-2.1%</w:t>
            </w:r>
          </w:p>
        </w:tc>
        <w:tc>
          <w:tcPr>
            <w:tcW w:w="1200" w:type="dxa"/>
            <w:tcBorders>
              <w:top w:val="single" w:sz="4" w:space="0" w:color="auto"/>
              <w:left w:val="single" w:sz="4" w:space="0" w:color="auto"/>
              <w:bottom w:val="single" w:sz="4" w:space="0" w:color="auto"/>
              <w:right w:val="single" w:sz="4" w:space="0" w:color="auto"/>
            </w:tcBorders>
            <w:shd w:val="clear" w:color="000000" w:fill="DEE182"/>
            <w:noWrap/>
            <w:vAlign w:val="bottom"/>
            <w:hideMark/>
          </w:tcPr>
          <w:p w14:paraId="0D25E6C6" w14:textId="77777777" w:rsidR="00FD01BC" w:rsidRPr="00FD01BC" w:rsidRDefault="00FD01BC" w:rsidP="00FD01BC">
            <w:pPr>
              <w:jc w:val="right"/>
              <w:rPr>
                <w:rFonts w:eastAsia="Times New Roman"/>
                <w:b/>
                <w:bCs/>
                <w:color w:val="auto"/>
                <w:sz w:val="20"/>
                <w:szCs w:val="20"/>
              </w:rPr>
            </w:pPr>
            <w:r w:rsidRPr="00FD01BC">
              <w:rPr>
                <w:rFonts w:eastAsia="Times New Roman"/>
                <w:b/>
                <w:bCs/>
                <w:color w:val="auto"/>
                <w:sz w:val="20"/>
                <w:szCs w:val="20"/>
              </w:rPr>
              <w:t>-9.1%</w:t>
            </w:r>
          </w:p>
        </w:tc>
      </w:tr>
    </w:tbl>
    <w:p w14:paraId="3BC3201B" w14:textId="50FDA582" w:rsidR="00D65A56" w:rsidRPr="00B03CD7" w:rsidRDefault="002A022D" w:rsidP="002A022D">
      <w:pPr>
        <w:pStyle w:val="Caption"/>
      </w:pPr>
      <w:r w:rsidRPr="00B03CD7">
        <w:t xml:space="preserve">Table </w:t>
      </w:r>
      <w:r w:rsidR="009B6225">
        <w:fldChar w:fldCharType="begin"/>
      </w:r>
      <w:r w:rsidR="009B6225">
        <w:instrText xml:space="preserve"> SEQ Table \* ARABIC </w:instrText>
      </w:r>
      <w:r w:rsidR="009B6225">
        <w:fldChar w:fldCharType="separate"/>
      </w:r>
      <w:r w:rsidR="009B6225">
        <w:rPr>
          <w:noProof/>
        </w:rPr>
        <w:t>3</w:t>
      </w:r>
      <w:r w:rsidR="009B6225">
        <w:fldChar w:fldCharType="end"/>
      </w:r>
      <w:r w:rsidRPr="00B03CD7">
        <w:t xml:space="preserve"> - Overview of All Violent Crime</w:t>
      </w:r>
    </w:p>
    <w:p w14:paraId="5EAC10B2" w14:textId="77777777" w:rsidR="00D65A56" w:rsidRPr="009721FE" w:rsidRDefault="00D65A56" w:rsidP="005A59F2">
      <w:pPr>
        <w:pStyle w:val="NoSpacing"/>
        <w:rPr>
          <w:highlight w:val="yellow"/>
        </w:rPr>
      </w:pPr>
    </w:p>
    <w:p w14:paraId="0EC43E43" w14:textId="634F1951" w:rsidR="000000EF" w:rsidRDefault="00CE274A" w:rsidP="00D57E7F">
      <w:pPr>
        <w:pStyle w:val="NoSpacing"/>
      </w:pPr>
      <w:r w:rsidRPr="00196313">
        <w:t xml:space="preserve">The last year </w:t>
      </w:r>
      <w:r w:rsidR="00EA77C3" w:rsidRPr="00196313">
        <w:t>saw</w:t>
      </w:r>
      <w:r w:rsidRPr="00196313">
        <w:t xml:space="preserve"> </w:t>
      </w:r>
      <w:r w:rsidR="00AB0974" w:rsidRPr="00196313">
        <w:t xml:space="preserve">a </w:t>
      </w:r>
      <w:r w:rsidR="001D1D04">
        <w:t>decrease</w:t>
      </w:r>
      <w:r w:rsidR="00AB0974" w:rsidRPr="00196313">
        <w:t xml:space="preserve"> in </w:t>
      </w:r>
      <w:r w:rsidRPr="00196313">
        <w:t xml:space="preserve">the </w:t>
      </w:r>
      <w:r w:rsidR="00AB0974" w:rsidRPr="00196313">
        <w:t>numbers of violence against the person offences</w:t>
      </w:r>
      <w:r w:rsidR="003252D1" w:rsidRPr="00196313">
        <w:t xml:space="preserve"> (</w:t>
      </w:r>
      <w:r w:rsidR="006B0FE1">
        <w:t>-</w:t>
      </w:r>
      <w:r w:rsidR="001D1D04">
        <w:t>11.9</w:t>
      </w:r>
      <w:r w:rsidR="003252D1" w:rsidRPr="00196313">
        <w:t>%)</w:t>
      </w:r>
      <w:r w:rsidR="00AB0974" w:rsidRPr="00196313">
        <w:t xml:space="preserve">, but </w:t>
      </w:r>
      <w:r w:rsidR="00A85868" w:rsidRPr="00196313">
        <w:t xml:space="preserve">this </w:t>
      </w:r>
      <w:r w:rsidR="00573EAE" w:rsidRPr="00196313">
        <w:t>wa</w:t>
      </w:r>
      <w:r w:rsidR="00A85868" w:rsidRPr="00196313">
        <w:t xml:space="preserve">s a </w:t>
      </w:r>
      <w:r w:rsidR="00EF4F94">
        <w:t>7.5</w:t>
      </w:r>
      <w:r w:rsidR="00AB0974" w:rsidRPr="00196313">
        <w:t>%</w:t>
      </w:r>
      <w:r w:rsidR="00A85868" w:rsidRPr="00196313">
        <w:t xml:space="preserve"> increase</w:t>
      </w:r>
      <w:r w:rsidR="00AB0974" w:rsidRPr="00196313">
        <w:t xml:space="preserve"> on </w:t>
      </w:r>
      <w:r w:rsidR="00115584" w:rsidRPr="00196313">
        <w:t xml:space="preserve">the </w:t>
      </w:r>
      <w:r w:rsidR="00AB0974" w:rsidRPr="00196313">
        <w:t>2018/19</w:t>
      </w:r>
      <w:r w:rsidR="00115584" w:rsidRPr="00196313">
        <w:t xml:space="preserve"> baseline</w:t>
      </w:r>
      <w:r w:rsidR="00AB0974" w:rsidRPr="00196313">
        <w:t xml:space="preserve">. </w:t>
      </w:r>
    </w:p>
    <w:p w14:paraId="0EF6D570" w14:textId="77777777" w:rsidR="000000EF" w:rsidRDefault="000000EF" w:rsidP="00D57E7F">
      <w:pPr>
        <w:pStyle w:val="NoSpacing"/>
      </w:pPr>
    </w:p>
    <w:p w14:paraId="61D09118" w14:textId="2514A2D9" w:rsidR="00D57E7F" w:rsidRDefault="00D57E7F" w:rsidP="00D57E7F">
      <w:pPr>
        <w:pStyle w:val="NoSpacing"/>
      </w:pPr>
      <w:r>
        <w:t xml:space="preserve">Changes to crime recording during this time have contributed to this reduction, but it is unlikely to have impacted on numbers of the most serious offences. Prior to May 2023, conduct crimes such as stalking and harassment tended to be recorded in addition to the principal crime; from May 2023 onwards conduct crimes, if they are considered to be the more impactful offence on the victim, are now recorded as the principal offence. The result is that offences that often occur alongside a conduct crime (such as malicious communications </w:t>
      </w:r>
      <w:r w:rsidR="00AD0D54">
        <w:t>along with</w:t>
      </w:r>
      <w:r>
        <w:t xml:space="preserve"> stalking and harassment) will no longer be recorded, leading to a reduction in the number of some </w:t>
      </w:r>
      <w:r w:rsidR="00A45269">
        <w:t xml:space="preserve">of the </w:t>
      </w:r>
      <w:r>
        <w:t>other offences.</w:t>
      </w:r>
    </w:p>
    <w:p w14:paraId="75695718" w14:textId="77777777" w:rsidR="0033509D" w:rsidRPr="009721FE" w:rsidRDefault="0033509D" w:rsidP="00264A8F">
      <w:pPr>
        <w:jc w:val="both"/>
        <w:rPr>
          <w:highlight w:val="yellow"/>
        </w:rPr>
      </w:pPr>
    </w:p>
    <w:p w14:paraId="610EAE4E" w14:textId="488FE3C0" w:rsidR="00064666" w:rsidRPr="00100FF8" w:rsidRDefault="00AB0974" w:rsidP="009A0721">
      <w:pPr>
        <w:jc w:val="both"/>
      </w:pPr>
      <w:r w:rsidRPr="00100FF8">
        <w:t>Robbery increased in the last year</w:t>
      </w:r>
      <w:r w:rsidR="001D48DF" w:rsidRPr="00100FF8">
        <w:t xml:space="preserve"> (</w:t>
      </w:r>
      <w:r w:rsidR="00F2406E" w:rsidRPr="00100FF8">
        <w:t>2.2</w:t>
      </w:r>
      <w:r w:rsidR="001D48DF" w:rsidRPr="00100FF8">
        <w:t>%)</w:t>
      </w:r>
      <w:r w:rsidRPr="00100FF8">
        <w:t xml:space="preserve"> but remain</w:t>
      </w:r>
      <w:r w:rsidR="00224541" w:rsidRPr="00100FF8">
        <w:t>ed</w:t>
      </w:r>
      <w:r w:rsidR="00DC281B" w:rsidRPr="00100FF8">
        <w:t xml:space="preserve"> </w:t>
      </w:r>
      <w:r w:rsidRPr="00100FF8">
        <w:t>at lower levels than 2018/19</w:t>
      </w:r>
      <w:r w:rsidR="001D48DF" w:rsidRPr="00100FF8">
        <w:t xml:space="preserve">. </w:t>
      </w:r>
      <w:r w:rsidR="00B22E92" w:rsidRPr="00100FF8">
        <w:t xml:space="preserve">Robbery of business property increased </w:t>
      </w:r>
      <w:r w:rsidR="00FC6220" w:rsidRPr="00100FF8">
        <w:t>in the last year</w:t>
      </w:r>
      <w:r w:rsidR="00DC281B" w:rsidRPr="00100FF8">
        <w:t xml:space="preserve"> </w:t>
      </w:r>
      <w:r w:rsidR="00B22E92" w:rsidRPr="00100FF8">
        <w:t xml:space="preserve">at a greater rate than offences involving personal property. </w:t>
      </w:r>
      <w:r w:rsidR="001D48DF" w:rsidRPr="00100FF8">
        <w:t>Where a knife was used during the commission of a robber</w:t>
      </w:r>
      <w:r w:rsidR="00E043ED" w:rsidRPr="00100FF8">
        <w:t>y</w:t>
      </w:r>
      <w:r w:rsidR="00EF5EDC" w:rsidRPr="00100FF8">
        <w:t xml:space="preserve">, this was down on 2018/19 figures </w:t>
      </w:r>
      <w:r w:rsidR="00064666" w:rsidRPr="00100FF8">
        <w:t>for both business and personal robbery offences</w:t>
      </w:r>
      <w:r w:rsidR="00DC281B" w:rsidRPr="00100FF8">
        <w:t xml:space="preserve">, but </w:t>
      </w:r>
      <w:r w:rsidR="00100FF8" w:rsidRPr="00100FF8">
        <w:t xml:space="preserve">offence numbers </w:t>
      </w:r>
      <w:r w:rsidR="00F8226F">
        <w:t>did increase</w:t>
      </w:r>
      <w:r w:rsidR="00100FF8" w:rsidRPr="00100FF8">
        <w:t xml:space="preserve"> in the last year.</w:t>
      </w:r>
    </w:p>
    <w:p w14:paraId="767BB8BD" w14:textId="77777777" w:rsidR="00064666" w:rsidRPr="009721FE" w:rsidRDefault="00064666" w:rsidP="009A0721">
      <w:pPr>
        <w:jc w:val="both"/>
        <w:rPr>
          <w:highlight w:val="yellow"/>
        </w:rPr>
      </w:pPr>
    </w:p>
    <w:p w14:paraId="0823194D" w14:textId="73401D44" w:rsidR="00BF27C3" w:rsidRPr="00784FFF" w:rsidRDefault="00AB0974" w:rsidP="009A0721">
      <w:pPr>
        <w:jc w:val="both"/>
      </w:pPr>
      <w:r w:rsidRPr="00784FFF">
        <w:t xml:space="preserve">Overall knife crime </w:t>
      </w:r>
      <w:r w:rsidR="00784FFF">
        <w:t>was</w:t>
      </w:r>
      <w:r w:rsidRPr="00784FFF">
        <w:t xml:space="preserve"> lower than last year </w:t>
      </w:r>
      <w:r w:rsidR="00542D6C" w:rsidRPr="00784FFF">
        <w:t>(-</w:t>
      </w:r>
      <w:r w:rsidR="002E6673" w:rsidRPr="00784FFF">
        <w:t>0.4</w:t>
      </w:r>
      <w:r w:rsidR="00542D6C" w:rsidRPr="00784FFF">
        <w:t xml:space="preserve">%) </w:t>
      </w:r>
      <w:r w:rsidRPr="00784FFF">
        <w:t>and 2018/19</w:t>
      </w:r>
      <w:r w:rsidR="00542D6C" w:rsidRPr="00784FFF">
        <w:t xml:space="preserve"> (</w:t>
      </w:r>
      <w:r w:rsidR="00A30A30" w:rsidRPr="00784FFF">
        <w:t>-11</w:t>
      </w:r>
      <w:r w:rsidR="002E6673" w:rsidRPr="00784FFF">
        <w:t>.7</w:t>
      </w:r>
      <w:r w:rsidR="00A30A30" w:rsidRPr="00784FFF">
        <w:t>%)</w:t>
      </w:r>
      <w:r w:rsidR="00D267CE" w:rsidRPr="00784FFF">
        <w:t>.</w:t>
      </w:r>
      <w:r w:rsidR="00D47B35" w:rsidRPr="00784FFF">
        <w:t xml:space="preserve"> </w:t>
      </w:r>
      <w:r w:rsidR="00B640B2" w:rsidRPr="00784FFF">
        <w:t xml:space="preserve">There was a small increase in numbers of assaults with intent to cause serious harm that involved a knife (0.4%) but robbery </w:t>
      </w:r>
      <w:r w:rsidR="00F96B60" w:rsidRPr="00784FFF">
        <w:t>offences where a knife was used increased by</w:t>
      </w:r>
      <w:r w:rsidR="00D96866" w:rsidRPr="00784FFF">
        <w:t xml:space="preserve"> 13.2% </w:t>
      </w:r>
      <w:r w:rsidR="00AE6B37" w:rsidRPr="00784FFF">
        <w:t>on last year</w:t>
      </w:r>
      <w:r w:rsidR="006B77ED" w:rsidRPr="00784FFF">
        <w:t xml:space="preserve">, with the </w:t>
      </w:r>
      <w:r w:rsidR="00784FFF" w:rsidRPr="00784FFF">
        <w:t>greatest increase in robbery of business property (28.8%).</w:t>
      </w:r>
      <w:r w:rsidR="00771565" w:rsidRPr="00784FFF">
        <w:t xml:space="preserve"> </w:t>
      </w:r>
      <w:r w:rsidRPr="00784FFF">
        <w:t xml:space="preserve"> </w:t>
      </w:r>
    </w:p>
    <w:p w14:paraId="02E09637" w14:textId="77777777" w:rsidR="00BF27C3" w:rsidRPr="00784FFF" w:rsidRDefault="00BF27C3" w:rsidP="009A0721">
      <w:pPr>
        <w:jc w:val="both"/>
      </w:pPr>
    </w:p>
    <w:p w14:paraId="7ED3A2BE" w14:textId="7B61508E" w:rsidR="005A59F2" w:rsidRPr="00D40FD2" w:rsidRDefault="00450145" w:rsidP="000811B3">
      <w:pPr>
        <w:jc w:val="both"/>
      </w:pPr>
      <w:r w:rsidRPr="00D40FD2">
        <w:t xml:space="preserve">Numbers of serious violence offences involving firearms </w:t>
      </w:r>
      <w:r w:rsidR="0018353B" w:rsidRPr="00D40FD2">
        <w:t>are lower than last year</w:t>
      </w:r>
      <w:r w:rsidR="00C734B2" w:rsidRPr="00D40FD2">
        <w:t xml:space="preserve"> (-23.0%) but are higher this year than </w:t>
      </w:r>
      <w:r w:rsidR="00FB79D5" w:rsidRPr="00D40FD2">
        <w:t xml:space="preserve">in </w:t>
      </w:r>
      <w:r w:rsidR="00C734B2" w:rsidRPr="00D40FD2">
        <w:t>2018/19.</w:t>
      </w:r>
    </w:p>
    <w:p w14:paraId="6903DDA0" w14:textId="77777777" w:rsidR="00560730" w:rsidRPr="009721FE" w:rsidRDefault="00560730" w:rsidP="000811B3">
      <w:pPr>
        <w:jc w:val="both"/>
        <w:rPr>
          <w:highlight w:val="yellow"/>
        </w:rPr>
      </w:pPr>
    </w:p>
    <w:p w14:paraId="21B3EEC8" w14:textId="0CA56807" w:rsidR="00560730" w:rsidRPr="00852343" w:rsidRDefault="0030072B" w:rsidP="000811B3">
      <w:pPr>
        <w:jc w:val="both"/>
      </w:pPr>
      <w:r w:rsidRPr="00852343">
        <w:t>There has been a noticeable improvement this year in the data quality issues</w:t>
      </w:r>
      <w:r w:rsidR="00560730" w:rsidRPr="00852343">
        <w:t xml:space="preserve"> relating to </w:t>
      </w:r>
      <w:r w:rsidR="000074C4" w:rsidRPr="00852343">
        <w:t>‘location qualifiers’ used to denote the type of place an offence took place at</w:t>
      </w:r>
      <w:r w:rsidR="003757D5" w:rsidRPr="00852343">
        <w:t xml:space="preserve">. </w:t>
      </w:r>
      <w:r w:rsidR="005D2F28" w:rsidRPr="00852343">
        <w:t>However,</w:t>
      </w:r>
      <w:r w:rsidR="003757D5" w:rsidRPr="00852343">
        <w:t xml:space="preserve"> </w:t>
      </w:r>
      <w:r w:rsidR="00852343" w:rsidRPr="00852343">
        <w:t xml:space="preserve">some caution </w:t>
      </w:r>
      <w:r w:rsidR="001C3D18" w:rsidRPr="00852343">
        <w:t xml:space="preserve">should </w:t>
      </w:r>
      <w:r w:rsidR="00852343" w:rsidRPr="00852343">
        <w:t xml:space="preserve">still </w:t>
      </w:r>
      <w:r w:rsidR="001C3D18" w:rsidRPr="00852343">
        <w:t xml:space="preserve">be applied to </w:t>
      </w:r>
      <w:r w:rsidR="00DC77AA" w:rsidRPr="00852343">
        <w:t xml:space="preserve">conclusions drawn from </w:t>
      </w:r>
      <w:r w:rsidR="00560730" w:rsidRPr="00852343">
        <w:t xml:space="preserve">the </w:t>
      </w:r>
      <w:r w:rsidR="000074C4" w:rsidRPr="00852343">
        <w:t>public space flagging</w:t>
      </w:r>
      <w:r w:rsidR="00DC77AA" w:rsidRPr="00852343">
        <w:t>.</w:t>
      </w:r>
    </w:p>
    <w:p w14:paraId="32373BFE" w14:textId="77777777" w:rsidR="00264A8F" w:rsidRPr="009721FE" w:rsidRDefault="00264A8F" w:rsidP="00264A8F">
      <w:pPr>
        <w:jc w:val="both"/>
        <w:rPr>
          <w:highlight w:val="yellow"/>
        </w:rPr>
      </w:pPr>
    </w:p>
    <w:p w14:paraId="2BE8E448" w14:textId="7CF6BF19" w:rsidR="00264A8F" w:rsidRPr="009721FE" w:rsidRDefault="00264A8F" w:rsidP="00264A8F">
      <w:pPr>
        <w:jc w:val="both"/>
        <w:rPr>
          <w:highlight w:val="yellow"/>
        </w:rPr>
        <w:sectPr w:rsidR="00264A8F" w:rsidRPr="009721FE" w:rsidSect="0001198C">
          <w:footerReference w:type="default" r:id="rId23"/>
          <w:type w:val="continuous"/>
          <w:pgSz w:w="16838" w:h="11906" w:orient="landscape"/>
          <w:pgMar w:top="720" w:right="720" w:bottom="426" w:left="720" w:header="397" w:footer="680" w:gutter="0"/>
          <w:cols w:space="720"/>
          <w:titlePg/>
          <w:docGrid w:linePitch="360"/>
        </w:sectPr>
      </w:pPr>
    </w:p>
    <w:p w14:paraId="5D217A6A" w14:textId="77777777" w:rsidR="008D514C" w:rsidRPr="009721FE" w:rsidRDefault="008D514C">
      <w:pPr>
        <w:spacing w:after="160" w:line="259" w:lineRule="auto"/>
        <w:rPr>
          <w:highlight w:val="yellow"/>
        </w:rPr>
      </w:pPr>
      <w:r w:rsidRPr="009721FE">
        <w:rPr>
          <w:highlight w:val="yellow"/>
        </w:rPr>
        <w:br w:type="page"/>
      </w:r>
    </w:p>
    <w:p w14:paraId="37698915" w14:textId="647FD487" w:rsidR="00D65A56" w:rsidRPr="004F4BEF" w:rsidRDefault="00D13C34" w:rsidP="00285A8F">
      <w:pPr>
        <w:jc w:val="both"/>
        <w:sectPr w:rsidR="00D65A56" w:rsidRPr="004F4BEF" w:rsidSect="00334EB1">
          <w:footerReference w:type="default" r:id="rId24"/>
          <w:type w:val="continuous"/>
          <w:pgSz w:w="16838" w:h="11906" w:orient="landscape"/>
          <w:pgMar w:top="720" w:right="720" w:bottom="720" w:left="720" w:header="708" w:footer="567" w:gutter="0"/>
          <w:cols w:space="720"/>
          <w:titlePg/>
          <w:docGrid w:linePitch="360"/>
        </w:sectPr>
      </w:pPr>
      <w:r w:rsidRPr="004F4BEF">
        <w:lastRenderedPageBreak/>
        <w:t xml:space="preserve">Whilst the Home Office core measures </w:t>
      </w:r>
      <w:r w:rsidR="00034B00" w:rsidRPr="004F4BEF">
        <w:t>look to those under 25, we have separately explored violence against children (those under 18)</w:t>
      </w:r>
      <w:r w:rsidR="004F4BEF">
        <w:t xml:space="preserve"> </w:t>
      </w:r>
      <w:r w:rsidR="00974254" w:rsidRPr="004F4BEF">
        <w:t>– the following table</w:t>
      </w:r>
      <w:r w:rsidR="006766E6" w:rsidRPr="004F4BEF">
        <w:t xml:space="preserve"> shows a breakdown </w:t>
      </w:r>
      <w:r w:rsidR="00FD5634" w:rsidRPr="004F4BEF">
        <w:t>in offences</w:t>
      </w:r>
      <w:r w:rsidR="006766E6" w:rsidRPr="004F4BEF">
        <w:t xml:space="preserve"> with a victim who was aged under 18.</w:t>
      </w:r>
      <w:r w:rsidR="003A571D">
        <w:t xml:space="preserve">  Increases in some offence types involving small numbers have resulted in large percentage increases </w:t>
      </w:r>
      <w:r w:rsidR="00D0478F">
        <w:t xml:space="preserve">, such as robbery of business property and </w:t>
      </w:r>
      <w:r w:rsidR="00360855">
        <w:t>arson</w:t>
      </w:r>
      <w:r w:rsidR="00BB58AB">
        <w:t xml:space="preserve">. </w:t>
      </w:r>
      <w:r w:rsidR="004B40D7">
        <w:t xml:space="preserve"> </w:t>
      </w:r>
    </w:p>
    <w:p w14:paraId="47663DBA" w14:textId="77777777" w:rsidR="002813C6" w:rsidRPr="009721FE" w:rsidRDefault="002813C6" w:rsidP="00AB0974">
      <w:pPr>
        <w:jc w:val="both"/>
        <w:rPr>
          <w:sz w:val="4"/>
          <w:szCs w:val="2"/>
          <w:highlight w:val="yellow"/>
        </w:rPr>
      </w:pPr>
    </w:p>
    <w:tbl>
      <w:tblPr>
        <w:tblW w:w="14170" w:type="dxa"/>
        <w:tblLook w:val="04A0" w:firstRow="1" w:lastRow="0" w:firstColumn="1" w:lastColumn="0" w:noHBand="0" w:noVBand="1"/>
      </w:tblPr>
      <w:tblGrid>
        <w:gridCol w:w="4540"/>
        <w:gridCol w:w="1834"/>
        <w:gridCol w:w="851"/>
        <w:gridCol w:w="992"/>
        <w:gridCol w:w="1134"/>
        <w:gridCol w:w="1276"/>
        <w:gridCol w:w="1984"/>
        <w:gridCol w:w="1559"/>
      </w:tblGrid>
      <w:tr w:rsidR="004F4BEF" w:rsidRPr="004F4BEF" w14:paraId="658DCF76" w14:textId="77777777" w:rsidTr="004F4BEF">
        <w:trPr>
          <w:trHeight w:val="832"/>
        </w:trPr>
        <w:tc>
          <w:tcPr>
            <w:tcW w:w="4540" w:type="dxa"/>
            <w:tcBorders>
              <w:top w:val="single" w:sz="4" w:space="0" w:color="auto"/>
              <w:left w:val="single" w:sz="4" w:space="0" w:color="auto"/>
              <w:bottom w:val="nil"/>
              <w:right w:val="single" w:sz="4" w:space="0" w:color="auto"/>
            </w:tcBorders>
            <w:shd w:val="clear" w:color="000000" w:fill="00847E"/>
            <w:noWrap/>
            <w:vAlign w:val="center"/>
            <w:hideMark/>
          </w:tcPr>
          <w:p w14:paraId="69546F74"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Offences against children</w:t>
            </w:r>
          </w:p>
        </w:tc>
        <w:tc>
          <w:tcPr>
            <w:tcW w:w="1834" w:type="dxa"/>
            <w:tcBorders>
              <w:top w:val="single" w:sz="4" w:space="0" w:color="auto"/>
              <w:left w:val="nil"/>
              <w:bottom w:val="single" w:sz="4" w:space="0" w:color="auto"/>
              <w:right w:val="single" w:sz="4" w:space="0" w:color="auto"/>
            </w:tcBorders>
            <w:shd w:val="clear" w:color="000000" w:fill="00847E"/>
            <w:vAlign w:val="center"/>
            <w:hideMark/>
          </w:tcPr>
          <w:p w14:paraId="67449E1D"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 xml:space="preserve">Recorded crime </w:t>
            </w:r>
            <w:r w:rsidRPr="004F4BEF">
              <w:rPr>
                <w:rFonts w:eastAsia="Times New Roman"/>
                <w:b/>
                <w:bCs/>
                <w:color w:val="FFFFFF"/>
                <w:sz w:val="20"/>
                <w:szCs w:val="20"/>
              </w:rPr>
              <w:br/>
              <w:t>Jul-23 to Jun-24</w:t>
            </w:r>
          </w:p>
        </w:tc>
        <w:tc>
          <w:tcPr>
            <w:tcW w:w="851" w:type="dxa"/>
            <w:tcBorders>
              <w:top w:val="single" w:sz="4" w:space="0" w:color="auto"/>
              <w:left w:val="nil"/>
              <w:bottom w:val="single" w:sz="4" w:space="0" w:color="auto"/>
              <w:right w:val="single" w:sz="4" w:space="0" w:color="auto"/>
            </w:tcBorders>
            <w:shd w:val="clear" w:color="000000" w:fill="00847E"/>
            <w:vAlign w:val="center"/>
            <w:hideMark/>
          </w:tcPr>
          <w:p w14:paraId="4E72AABB"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Non-recent</w:t>
            </w:r>
          </w:p>
        </w:tc>
        <w:tc>
          <w:tcPr>
            <w:tcW w:w="992" w:type="dxa"/>
            <w:tcBorders>
              <w:top w:val="single" w:sz="4" w:space="0" w:color="auto"/>
              <w:left w:val="nil"/>
              <w:bottom w:val="single" w:sz="4" w:space="0" w:color="auto"/>
              <w:right w:val="single" w:sz="4" w:space="0" w:color="auto"/>
            </w:tcBorders>
            <w:shd w:val="clear" w:color="000000" w:fill="00847E"/>
            <w:vAlign w:val="center"/>
            <w:hideMark/>
          </w:tcPr>
          <w:p w14:paraId="200CACDD"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DA</w:t>
            </w:r>
          </w:p>
        </w:tc>
        <w:tc>
          <w:tcPr>
            <w:tcW w:w="1134" w:type="dxa"/>
            <w:tcBorders>
              <w:top w:val="single" w:sz="4" w:space="0" w:color="auto"/>
              <w:left w:val="nil"/>
              <w:bottom w:val="single" w:sz="4" w:space="0" w:color="auto"/>
              <w:right w:val="single" w:sz="4" w:space="0" w:color="auto"/>
            </w:tcBorders>
            <w:shd w:val="clear" w:color="000000" w:fill="00847E"/>
            <w:vAlign w:val="center"/>
            <w:hideMark/>
          </w:tcPr>
          <w:p w14:paraId="21506777"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Knife enabled</w:t>
            </w:r>
          </w:p>
        </w:tc>
        <w:tc>
          <w:tcPr>
            <w:tcW w:w="1276" w:type="dxa"/>
            <w:tcBorders>
              <w:top w:val="single" w:sz="4" w:space="0" w:color="auto"/>
              <w:left w:val="nil"/>
              <w:bottom w:val="single" w:sz="4" w:space="0" w:color="auto"/>
              <w:right w:val="single" w:sz="4" w:space="0" w:color="auto"/>
            </w:tcBorders>
            <w:shd w:val="clear" w:color="000000" w:fill="00847E"/>
            <w:vAlign w:val="center"/>
            <w:hideMark/>
          </w:tcPr>
          <w:p w14:paraId="249DF728"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Public space</w:t>
            </w:r>
          </w:p>
        </w:tc>
        <w:tc>
          <w:tcPr>
            <w:tcW w:w="1984" w:type="dxa"/>
            <w:tcBorders>
              <w:top w:val="single" w:sz="4" w:space="0" w:color="auto"/>
              <w:left w:val="nil"/>
              <w:bottom w:val="single" w:sz="4" w:space="0" w:color="auto"/>
              <w:right w:val="single" w:sz="4" w:space="0" w:color="auto"/>
            </w:tcBorders>
            <w:shd w:val="clear" w:color="000000" w:fill="00847E"/>
            <w:vAlign w:val="center"/>
            <w:hideMark/>
          </w:tcPr>
          <w:p w14:paraId="5B1F727A"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Recorded crime change on previous 12 months</w:t>
            </w:r>
          </w:p>
        </w:tc>
        <w:tc>
          <w:tcPr>
            <w:tcW w:w="1559" w:type="dxa"/>
            <w:tcBorders>
              <w:top w:val="single" w:sz="4" w:space="0" w:color="auto"/>
              <w:left w:val="nil"/>
              <w:bottom w:val="single" w:sz="4" w:space="0" w:color="auto"/>
              <w:right w:val="single" w:sz="4" w:space="0" w:color="auto"/>
            </w:tcBorders>
            <w:shd w:val="clear" w:color="000000" w:fill="00847E"/>
            <w:vAlign w:val="center"/>
            <w:hideMark/>
          </w:tcPr>
          <w:p w14:paraId="60778DF5"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Recorded crime change on 2018/19</w:t>
            </w:r>
          </w:p>
        </w:tc>
      </w:tr>
      <w:tr w:rsidR="004F4BEF" w:rsidRPr="004F4BEF" w14:paraId="5EF58544" w14:textId="77777777" w:rsidTr="004F4BEF">
        <w:trPr>
          <w:trHeight w:val="255"/>
        </w:trPr>
        <w:tc>
          <w:tcPr>
            <w:tcW w:w="1417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CCB72"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 </w:t>
            </w:r>
          </w:p>
        </w:tc>
      </w:tr>
      <w:tr w:rsidR="004F4BEF" w:rsidRPr="004F4BEF" w14:paraId="2A1CC72A" w14:textId="77777777" w:rsidTr="004F4BEF">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0C066C08" w14:textId="77777777" w:rsidR="004F4BEF" w:rsidRPr="004F4BEF" w:rsidRDefault="004F4BEF" w:rsidP="004F4BEF">
            <w:pPr>
              <w:rPr>
                <w:rFonts w:eastAsia="Times New Roman"/>
                <w:b/>
                <w:bCs/>
                <w:color w:val="FFFFFF"/>
                <w:sz w:val="20"/>
                <w:szCs w:val="20"/>
              </w:rPr>
            </w:pPr>
            <w:r w:rsidRPr="004F4BEF">
              <w:rPr>
                <w:rFonts w:eastAsia="Times New Roman"/>
                <w:b/>
                <w:bCs/>
                <w:color w:val="FFFFFF"/>
                <w:sz w:val="20"/>
                <w:szCs w:val="20"/>
              </w:rPr>
              <w:t>Violence against the person</w:t>
            </w:r>
          </w:p>
        </w:tc>
        <w:tc>
          <w:tcPr>
            <w:tcW w:w="1834" w:type="dxa"/>
            <w:tcBorders>
              <w:top w:val="nil"/>
              <w:left w:val="nil"/>
              <w:bottom w:val="single" w:sz="4" w:space="0" w:color="auto"/>
              <w:right w:val="single" w:sz="4" w:space="0" w:color="auto"/>
            </w:tcBorders>
            <w:shd w:val="clear" w:color="000000" w:fill="00847E"/>
            <w:noWrap/>
            <w:vAlign w:val="bottom"/>
            <w:hideMark/>
          </w:tcPr>
          <w:p w14:paraId="6D6B18B7"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18,966</w:t>
            </w:r>
          </w:p>
        </w:tc>
        <w:tc>
          <w:tcPr>
            <w:tcW w:w="851" w:type="dxa"/>
            <w:tcBorders>
              <w:top w:val="nil"/>
              <w:left w:val="nil"/>
              <w:bottom w:val="single" w:sz="4" w:space="0" w:color="auto"/>
              <w:right w:val="single" w:sz="4" w:space="0" w:color="auto"/>
            </w:tcBorders>
            <w:shd w:val="clear" w:color="000000" w:fill="00847E"/>
            <w:noWrap/>
            <w:vAlign w:val="bottom"/>
            <w:hideMark/>
          </w:tcPr>
          <w:p w14:paraId="40A00BF5"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7.1%</w:t>
            </w:r>
          </w:p>
        </w:tc>
        <w:tc>
          <w:tcPr>
            <w:tcW w:w="992" w:type="dxa"/>
            <w:tcBorders>
              <w:top w:val="nil"/>
              <w:left w:val="nil"/>
              <w:bottom w:val="single" w:sz="4" w:space="0" w:color="auto"/>
              <w:right w:val="single" w:sz="4" w:space="0" w:color="auto"/>
            </w:tcBorders>
            <w:shd w:val="clear" w:color="000000" w:fill="00847E"/>
            <w:noWrap/>
            <w:vAlign w:val="bottom"/>
            <w:hideMark/>
          </w:tcPr>
          <w:p w14:paraId="56F789FF"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10.5%</w:t>
            </w:r>
          </w:p>
        </w:tc>
        <w:tc>
          <w:tcPr>
            <w:tcW w:w="1134" w:type="dxa"/>
            <w:tcBorders>
              <w:top w:val="nil"/>
              <w:left w:val="nil"/>
              <w:bottom w:val="single" w:sz="4" w:space="0" w:color="auto"/>
              <w:right w:val="single" w:sz="4" w:space="0" w:color="auto"/>
            </w:tcBorders>
            <w:shd w:val="clear" w:color="000000" w:fill="00847E"/>
            <w:noWrap/>
            <w:vAlign w:val="bottom"/>
            <w:hideMark/>
          </w:tcPr>
          <w:p w14:paraId="7175ED3A"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0.9%</w:t>
            </w:r>
          </w:p>
        </w:tc>
        <w:tc>
          <w:tcPr>
            <w:tcW w:w="1276" w:type="dxa"/>
            <w:tcBorders>
              <w:top w:val="nil"/>
              <w:left w:val="nil"/>
              <w:bottom w:val="single" w:sz="4" w:space="0" w:color="auto"/>
              <w:right w:val="single" w:sz="4" w:space="0" w:color="auto"/>
            </w:tcBorders>
            <w:shd w:val="clear" w:color="000000" w:fill="00847E"/>
            <w:noWrap/>
            <w:vAlign w:val="bottom"/>
            <w:hideMark/>
          </w:tcPr>
          <w:p w14:paraId="541AB1FF"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33.0%</w:t>
            </w:r>
          </w:p>
        </w:tc>
        <w:tc>
          <w:tcPr>
            <w:tcW w:w="1984" w:type="dxa"/>
            <w:tcBorders>
              <w:top w:val="single" w:sz="4" w:space="0" w:color="auto"/>
              <w:left w:val="single" w:sz="4" w:space="0" w:color="auto"/>
              <w:bottom w:val="single" w:sz="4" w:space="0" w:color="auto"/>
              <w:right w:val="single" w:sz="4" w:space="0" w:color="auto"/>
            </w:tcBorders>
            <w:shd w:val="clear" w:color="000000" w:fill="F2E783"/>
            <w:noWrap/>
            <w:vAlign w:val="bottom"/>
            <w:hideMark/>
          </w:tcPr>
          <w:p w14:paraId="1F2B5B15"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-10.7%</w:t>
            </w:r>
          </w:p>
        </w:tc>
        <w:tc>
          <w:tcPr>
            <w:tcW w:w="1559"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5D51E721"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19.7%</w:t>
            </w:r>
          </w:p>
        </w:tc>
      </w:tr>
      <w:tr w:rsidR="004F4BEF" w:rsidRPr="004F4BEF" w14:paraId="01F999E9"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D11587F" w14:textId="77777777" w:rsidR="004F4BEF" w:rsidRPr="004F4BEF" w:rsidRDefault="004F4BEF" w:rsidP="004F4BEF">
            <w:pPr>
              <w:rPr>
                <w:rFonts w:eastAsia="Times New Roman"/>
                <w:sz w:val="20"/>
                <w:szCs w:val="20"/>
              </w:rPr>
            </w:pPr>
            <w:r w:rsidRPr="004F4BEF">
              <w:rPr>
                <w:rFonts w:eastAsia="Times New Roman"/>
                <w:sz w:val="20"/>
                <w:szCs w:val="20"/>
              </w:rPr>
              <w:t xml:space="preserve">    Homicide</w:t>
            </w:r>
          </w:p>
        </w:tc>
        <w:tc>
          <w:tcPr>
            <w:tcW w:w="1834" w:type="dxa"/>
            <w:tcBorders>
              <w:top w:val="nil"/>
              <w:left w:val="nil"/>
              <w:bottom w:val="single" w:sz="4" w:space="0" w:color="auto"/>
              <w:right w:val="single" w:sz="4" w:space="0" w:color="auto"/>
            </w:tcBorders>
            <w:shd w:val="clear" w:color="auto" w:fill="auto"/>
            <w:noWrap/>
            <w:vAlign w:val="bottom"/>
            <w:hideMark/>
          </w:tcPr>
          <w:p w14:paraId="0D7CC97F" w14:textId="77777777" w:rsidR="004F4BEF" w:rsidRPr="004F4BEF" w:rsidRDefault="004F4BEF" w:rsidP="004F4BEF">
            <w:pPr>
              <w:jc w:val="right"/>
              <w:rPr>
                <w:rFonts w:eastAsia="Times New Roman"/>
                <w:sz w:val="20"/>
                <w:szCs w:val="20"/>
              </w:rPr>
            </w:pPr>
            <w:r w:rsidRPr="004F4BEF">
              <w:rPr>
                <w:rFonts w:eastAsia="Times New Roman"/>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074AB9F3"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992" w:type="dxa"/>
            <w:tcBorders>
              <w:top w:val="nil"/>
              <w:left w:val="nil"/>
              <w:bottom w:val="single" w:sz="4" w:space="0" w:color="auto"/>
              <w:right w:val="single" w:sz="4" w:space="0" w:color="auto"/>
            </w:tcBorders>
            <w:shd w:val="clear" w:color="auto" w:fill="auto"/>
            <w:noWrap/>
            <w:vAlign w:val="bottom"/>
            <w:hideMark/>
          </w:tcPr>
          <w:p w14:paraId="58CC4437"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14:paraId="2F61E0E0" w14:textId="77777777" w:rsidR="004F4BEF" w:rsidRPr="004F4BEF" w:rsidRDefault="004F4BEF" w:rsidP="004F4BEF">
            <w:pPr>
              <w:jc w:val="right"/>
              <w:rPr>
                <w:rFonts w:eastAsia="Times New Roman"/>
                <w:sz w:val="20"/>
                <w:szCs w:val="20"/>
              </w:rPr>
            </w:pPr>
            <w:r w:rsidRPr="004F4BEF">
              <w:rPr>
                <w:rFonts w:eastAsia="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14:paraId="58FCC49E"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984" w:type="dxa"/>
            <w:tcBorders>
              <w:top w:val="single" w:sz="4" w:space="0" w:color="auto"/>
              <w:left w:val="single" w:sz="4" w:space="0" w:color="auto"/>
              <w:bottom w:val="single" w:sz="4" w:space="0" w:color="auto"/>
              <w:right w:val="single" w:sz="4" w:space="0" w:color="auto"/>
            </w:tcBorders>
            <w:shd w:val="clear" w:color="000000" w:fill="A3D07E"/>
            <w:noWrap/>
            <w:vAlign w:val="bottom"/>
            <w:hideMark/>
          </w:tcPr>
          <w:p w14:paraId="740FDA08"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-60.0%</w:t>
            </w:r>
          </w:p>
        </w:tc>
        <w:tc>
          <w:tcPr>
            <w:tcW w:w="1559"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F2C4FAE"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0.0%</w:t>
            </w:r>
          </w:p>
        </w:tc>
      </w:tr>
      <w:tr w:rsidR="004F4BEF" w:rsidRPr="004F4BEF" w14:paraId="48D32375"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5F922EFF" w14:textId="77777777" w:rsidR="004F4BEF" w:rsidRPr="004F4BEF" w:rsidRDefault="004F4BEF" w:rsidP="004F4BEF">
            <w:pPr>
              <w:rPr>
                <w:rFonts w:eastAsia="Times New Roman"/>
                <w:sz w:val="20"/>
                <w:szCs w:val="20"/>
              </w:rPr>
            </w:pPr>
            <w:r w:rsidRPr="004F4BEF">
              <w:rPr>
                <w:rFonts w:eastAsia="Times New Roman"/>
                <w:sz w:val="20"/>
                <w:szCs w:val="20"/>
              </w:rPr>
              <w:t xml:space="preserve">    Violence with injury</w:t>
            </w:r>
          </w:p>
        </w:tc>
        <w:tc>
          <w:tcPr>
            <w:tcW w:w="1834" w:type="dxa"/>
            <w:tcBorders>
              <w:top w:val="nil"/>
              <w:left w:val="nil"/>
              <w:bottom w:val="single" w:sz="4" w:space="0" w:color="auto"/>
              <w:right w:val="single" w:sz="4" w:space="0" w:color="auto"/>
            </w:tcBorders>
            <w:shd w:val="clear" w:color="auto" w:fill="auto"/>
            <w:noWrap/>
            <w:vAlign w:val="bottom"/>
            <w:hideMark/>
          </w:tcPr>
          <w:p w14:paraId="0621E50D" w14:textId="77777777" w:rsidR="004F4BEF" w:rsidRPr="004F4BEF" w:rsidRDefault="004F4BEF" w:rsidP="004F4BEF">
            <w:pPr>
              <w:jc w:val="right"/>
              <w:rPr>
                <w:rFonts w:eastAsia="Times New Roman"/>
                <w:sz w:val="20"/>
                <w:szCs w:val="20"/>
              </w:rPr>
            </w:pPr>
            <w:r w:rsidRPr="004F4BEF">
              <w:rPr>
                <w:rFonts w:eastAsia="Times New Roman"/>
                <w:sz w:val="20"/>
                <w:szCs w:val="20"/>
              </w:rPr>
              <w:t>4,418</w:t>
            </w:r>
          </w:p>
        </w:tc>
        <w:tc>
          <w:tcPr>
            <w:tcW w:w="851" w:type="dxa"/>
            <w:tcBorders>
              <w:top w:val="nil"/>
              <w:left w:val="nil"/>
              <w:bottom w:val="single" w:sz="4" w:space="0" w:color="auto"/>
              <w:right w:val="single" w:sz="4" w:space="0" w:color="auto"/>
            </w:tcBorders>
            <w:shd w:val="clear" w:color="auto" w:fill="auto"/>
            <w:noWrap/>
            <w:vAlign w:val="bottom"/>
            <w:hideMark/>
          </w:tcPr>
          <w:p w14:paraId="5D5CEA3B" w14:textId="77777777" w:rsidR="004F4BEF" w:rsidRPr="004F4BEF" w:rsidRDefault="004F4BEF" w:rsidP="004F4BEF">
            <w:pPr>
              <w:jc w:val="right"/>
              <w:rPr>
                <w:rFonts w:eastAsia="Times New Roman"/>
                <w:sz w:val="20"/>
                <w:szCs w:val="20"/>
              </w:rPr>
            </w:pPr>
            <w:r w:rsidRPr="004F4BEF">
              <w:rPr>
                <w:rFonts w:eastAsia="Times New Roman"/>
                <w:sz w:val="20"/>
                <w:szCs w:val="20"/>
              </w:rPr>
              <w:t>3.7%</w:t>
            </w:r>
          </w:p>
        </w:tc>
        <w:tc>
          <w:tcPr>
            <w:tcW w:w="992" w:type="dxa"/>
            <w:tcBorders>
              <w:top w:val="nil"/>
              <w:left w:val="nil"/>
              <w:bottom w:val="single" w:sz="4" w:space="0" w:color="auto"/>
              <w:right w:val="single" w:sz="4" w:space="0" w:color="auto"/>
            </w:tcBorders>
            <w:shd w:val="clear" w:color="auto" w:fill="auto"/>
            <w:noWrap/>
            <w:vAlign w:val="bottom"/>
            <w:hideMark/>
          </w:tcPr>
          <w:p w14:paraId="5092B05A" w14:textId="77777777" w:rsidR="004F4BEF" w:rsidRPr="004F4BEF" w:rsidRDefault="004F4BEF" w:rsidP="004F4BEF">
            <w:pPr>
              <w:jc w:val="right"/>
              <w:rPr>
                <w:rFonts w:eastAsia="Times New Roman"/>
                <w:sz w:val="20"/>
                <w:szCs w:val="20"/>
              </w:rPr>
            </w:pPr>
            <w:r w:rsidRPr="004F4BEF">
              <w:rPr>
                <w:rFonts w:eastAsia="Times New Roman"/>
                <w:sz w:val="20"/>
                <w:szCs w:val="20"/>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26843B26" w14:textId="77777777" w:rsidR="004F4BEF" w:rsidRPr="004F4BEF" w:rsidRDefault="004F4BEF" w:rsidP="004F4BEF">
            <w:pPr>
              <w:jc w:val="right"/>
              <w:rPr>
                <w:rFonts w:eastAsia="Times New Roman"/>
                <w:sz w:val="20"/>
                <w:szCs w:val="20"/>
              </w:rPr>
            </w:pPr>
            <w:r w:rsidRPr="004F4BEF">
              <w:rPr>
                <w:rFonts w:eastAsia="Times New Roman"/>
                <w:sz w:val="20"/>
                <w:szCs w:val="20"/>
              </w:rPr>
              <w:t>3.0%</w:t>
            </w:r>
          </w:p>
        </w:tc>
        <w:tc>
          <w:tcPr>
            <w:tcW w:w="1276" w:type="dxa"/>
            <w:tcBorders>
              <w:top w:val="nil"/>
              <w:left w:val="nil"/>
              <w:bottom w:val="single" w:sz="4" w:space="0" w:color="auto"/>
              <w:right w:val="single" w:sz="4" w:space="0" w:color="auto"/>
            </w:tcBorders>
            <w:shd w:val="clear" w:color="auto" w:fill="auto"/>
            <w:noWrap/>
            <w:vAlign w:val="bottom"/>
            <w:hideMark/>
          </w:tcPr>
          <w:p w14:paraId="39DDDB19" w14:textId="77777777" w:rsidR="004F4BEF" w:rsidRPr="004F4BEF" w:rsidRDefault="004F4BEF" w:rsidP="004F4BEF">
            <w:pPr>
              <w:jc w:val="right"/>
              <w:rPr>
                <w:rFonts w:eastAsia="Times New Roman"/>
                <w:sz w:val="20"/>
                <w:szCs w:val="20"/>
              </w:rPr>
            </w:pPr>
            <w:r w:rsidRPr="004F4BEF">
              <w:rPr>
                <w:rFonts w:eastAsia="Times New Roman"/>
                <w:sz w:val="20"/>
                <w:szCs w:val="20"/>
              </w:rPr>
              <w:t>54.5%</w:t>
            </w:r>
          </w:p>
        </w:tc>
        <w:tc>
          <w:tcPr>
            <w:tcW w:w="1984" w:type="dxa"/>
            <w:tcBorders>
              <w:top w:val="single" w:sz="4" w:space="0" w:color="auto"/>
              <w:left w:val="single" w:sz="4" w:space="0" w:color="auto"/>
              <w:bottom w:val="single" w:sz="4" w:space="0" w:color="auto"/>
              <w:right w:val="single" w:sz="4" w:space="0" w:color="auto"/>
            </w:tcBorders>
            <w:shd w:val="clear" w:color="000000" w:fill="EAE582"/>
            <w:noWrap/>
            <w:vAlign w:val="bottom"/>
            <w:hideMark/>
          </w:tcPr>
          <w:p w14:paraId="0F2B3410"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-15.3%</w:t>
            </w:r>
          </w:p>
        </w:tc>
        <w:tc>
          <w:tcPr>
            <w:tcW w:w="1559"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07790576"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-16.9%</w:t>
            </w:r>
          </w:p>
        </w:tc>
      </w:tr>
      <w:tr w:rsidR="004F4BEF" w:rsidRPr="004F4BEF" w14:paraId="471E293A"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704240E" w14:textId="77777777" w:rsidR="004F4BEF" w:rsidRPr="004F4BEF" w:rsidRDefault="004F4BEF" w:rsidP="004F4BEF">
            <w:pPr>
              <w:rPr>
                <w:rFonts w:eastAsia="Times New Roman"/>
                <w:sz w:val="20"/>
                <w:szCs w:val="20"/>
              </w:rPr>
            </w:pPr>
            <w:r w:rsidRPr="004F4BEF">
              <w:rPr>
                <w:rFonts w:eastAsia="Times New Roman"/>
                <w:sz w:val="20"/>
                <w:szCs w:val="20"/>
              </w:rPr>
              <w:t xml:space="preserve">       Attempted murder</w:t>
            </w:r>
          </w:p>
        </w:tc>
        <w:tc>
          <w:tcPr>
            <w:tcW w:w="1834" w:type="dxa"/>
            <w:tcBorders>
              <w:top w:val="nil"/>
              <w:left w:val="nil"/>
              <w:bottom w:val="single" w:sz="4" w:space="0" w:color="auto"/>
              <w:right w:val="single" w:sz="4" w:space="0" w:color="auto"/>
            </w:tcBorders>
            <w:shd w:val="clear" w:color="auto" w:fill="auto"/>
            <w:noWrap/>
            <w:vAlign w:val="bottom"/>
            <w:hideMark/>
          </w:tcPr>
          <w:p w14:paraId="24E82426" w14:textId="77777777" w:rsidR="004F4BEF" w:rsidRPr="004F4BEF" w:rsidRDefault="004F4BEF" w:rsidP="004F4BEF">
            <w:pPr>
              <w:jc w:val="right"/>
              <w:rPr>
                <w:rFonts w:eastAsia="Times New Roman"/>
                <w:sz w:val="20"/>
                <w:szCs w:val="20"/>
              </w:rPr>
            </w:pPr>
            <w:r w:rsidRPr="004F4BEF">
              <w:rPr>
                <w:rFonts w:eastAsia="Times New Roman"/>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78BF9154"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992" w:type="dxa"/>
            <w:tcBorders>
              <w:top w:val="nil"/>
              <w:left w:val="nil"/>
              <w:bottom w:val="single" w:sz="4" w:space="0" w:color="auto"/>
              <w:right w:val="single" w:sz="4" w:space="0" w:color="auto"/>
            </w:tcBorders>
            <w:shd w:val="clear" w:color="auto" w:fill="auto"/>
            <w:noWrap/>
            <w:vAlign w:val="bottom"/>
            <w:hideMark/>
          </w:tcPr>
          <w:p w14:paraId="68374750"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14:paraId="2BB7B562"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14:paraId="41B64AF7" w14:textId="77777777" w:rsidR="004F4BEF" w:rsidRPr="004F4BEF" w:rsidRDefault="004F4BEF" w:rsidP="004F4BEF">
            <w:pPr>
              <w:jc w:val="right"/>
              <w:rPr>
                <w:rFonts w:eastAsia="Times New Roman"/>
                <w:sz w:val="20"/>
                <w:szCs w:val="20"/>
              </w:rPr>
            </w:pPr>
            <w:r w:rsidRPr="004F4BEF">
              <w:rPr>
                <w:rFonts w:eastAsia="Times New Roman"/>
                <w:sz w:val="20"/>
                <w:szCs w:val="20"/>
              </w:rPr>
              <w:t> </w:t>
            </w:r>
          </w:p>
        </w:tc>
        <w:tc>
          <w:tcPr>
            <w:tcW w:w="1984" w:type="dxa"/>
            <w:tcBorders>
              <w:top w:val="single" w:sz="4" w:space="0" w:color="auto"/>
              <w:left w:val="single" w:sz="4" w:space="0" w:color="auto"/>
              <w:bottom w:val="single" w:sz="4" w:space="0" w:color="auto"/>
              <w:right w:val="single" w:sz="4" w:space="0" w:color="auto"/>
            </w:tcBorders>
            <w:shd w:val="clear" w:color="000000" w:fill="70C17B"/>
            <w:noWrap/>
            <w:vAlign w:val="bottom"/>
            <w:hideMark/>
          </w:tcPr>
          <w:p w14:paraId="0966C1D2"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-91.7%</w:t>
            </w:r>
          </w:p>
        </w:tc>
        <w:tc>
          <w:tcPr>
            <w:tcW w:w="1559" w:type="dxa"/>
            <w:tcBorders>
              <w:top w:val="single" w:sz="4" w:space="0" w:color="auto"/>
              <w:left w:val="single" w:sz="4" w:space="0" w:color="auto"/>
              <w:bottom w:val="single" w:sz="4" w:space="0" w:color="auto"/>
              <w:right w:val="single" w:sz="4" w:space="0" w:color="auto"/>
            </w:tcBorders>
            <w:shd w:val="clear" w:color="000000" w:fill="83C77C"/>
            <w:noWrap/>
            <w:vAlign w:val="bottom"/>
            <w:hideMark/>
          </w:tcPr>
          <w:p w14:paraId="462651D5"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-80.0%</w:t>
            </w:r>
          </w:p>
        </w:tc>
      </w:tr>
      <w:tr w:rsidR="004F4BEF" w:rsidRPr="004F4BEF" w14:paraId="4C230120"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B206F88" w14:textId="77777777" w:rsidR="004F4BEF" w:rsidRPr="004F4BEF" w:rsidRDefault="004F4BEF" w:rsidP="004F4BEF">
            <w:pPr>
              <w:rPr>
                <w:rFonts w:eastAsia="Times New Roman"/>
                <w:sz w:val="20"/>
                <w:szCs w:val="20"/>
              </w:rPr>
            </w:pPr>
            <w:r w:rsidRPr="004F4BEF">
              <w:rPr>
                <w:rFonts w:eastAsia="Times New Roman"/>
                <w:sz w:val="20"/>
                <w:szCs w:val="20"/>
              </w:rPr>
              <w:t xml:space="preserve">       Assault with intent to cause serious harm</w:t>
            </w:r>
          </w:p>
        </w:tc>
        <w:tc>
          <w:tcPr>
            <w:tcW w:w="1834" w:type="dxa"/>
            <w:tcBorders>
              <w:top w:val="nil"/>
              <w:left w:val="nil"/>
              <w:bottom w:val="single" w:sz="4" w:space="0" w:color="auto"/>
              <w:right w:val="single" w:sz="4" w:space="0" w:color="auto"/>
            </w:tcBorders>
            <w:shd w:val="clear" w:color="auto" w:fill="auto"/>
            <w:noWrap/>
            <w:vAlign w:val="bottom"/>
            <w:hideMark/>
          </w:tcPr>
          <w:p w14:paraId="5663AFF6" w14:textId="77777777" w:rsidR="004F4BEF" w:rsidRPr="004F4BEF" w:rsidRDefault="004F4BEF" w:rsidP="004F4BEF">
            <w:pPr>
              <w:jc w:val="right"/>
              <w:rPr>
                <w:rFonts w:eastAsia="Times New Roman"/>
                <w:sz w:val="20"/>
                <w:szCs w:val="20"/>
              </w:rPr>
            </w:pPr>
            <w:r w:rsidRPr="004F4BEF">
              <w:rPr>
                <w:rFonts w:eastAsia="Times New Roman"/>
                <w:sz w:val="20"/>
                <w:szCs w:val="20"/>
              </w:rPr>
              <w:t>247</w:t>
            </w:r>
          </w:p>
        </w:tc>
        <w:tc>
          <w:tcPr>
            <w:tcW w:w="851" w:type="dxa"/>
            <w:tcBorders>
              <w:top w:val="nil"/>
              <w:left w:val="nil"/>
              <w:bottom w:val="single" w:sz="4" w:space="0" w:color="auto"/>
              <w:right w:val="single" w:sz="4" w:space="0" w:color="auto"/>
            </w:tcBorders>
            <w:shd w:val="clear" w:color="auto" w:fill="auto"/>
            <w:noWrap/>
            <w:vAlign w:val="bottom"/>
            <w:hideMark/>
          </w:tcPr>
          <w:p w14:paraId="49625E70" w14:textId="77777777" w:rsidR="004F4BEF" w:rsidRPr="004F4BEF" w:rsidRDefault="004F4BEF" w:rsidP="004F4BEF">
            <w:pPr>
              <w:jc w:val="right"/>
              <w:rPr>
                <w:rFonts w:eastAsia="Times New Roman"/>
                <w:sz w:val="20"/>
                <w:szCs w:val="20"/>
              </w:rPr>
            </w:pPr>
            <w:r w:rsidRPr="004F4BEF">
              <w:rPr>
                <w:rFonts w:eastAsia="Times New Roman"/>
                <w:sz w:val="20"/>
                <w:szCs w:val="20"/>
              </w:rPr>
              <w:t>4.9%</w:t>
            </w:r>
          </w:p>
        </w:tc>
        <w:tc>
          <w:tcPr>
            <w:tcW w:w="992" w:type="dxa"/>
            <w:tcBorders>
              <w:top w:val="nil"/>
              <w:left w:val="nil"/>
              <w:bottom w:val="single" w:sz="4" w:space="0" w:color="auto"/>
              <w:right w:val="single" w:sz="4" w:space="0" w:color="auto"/>
            </w:tcBorders>
            <w:shd w:val="clear" w:color="auto" w:fill="auto"/>
            <w:noWrap/>
            <w:vAlign w:val="bottom"/>
            <w:hideMark/>
          </w:tcPr>
          <w:p w14:paraId="5DCDC202" w14:textId="77777777" w:rsidR="004F4BEF" w:rsidRPr="004F4BEF" w:rsidRDefault="004F4BEF" w:rsidP="004F4BEF">
            <w:pPr>
              <w:jc w:val="right"/>
              <w:rPr>
                <w:rFonts w:eastAsia="Times New Roman"/>
                <w:sz w:val="20"/>
                <w:szCs w:val="20"/>
              </w:rPr>
            </w:pPr>
            <w:r w:rsidRPr="004F4BEF">
              <w:rPr>
                <w:rFonts w:eastAsia="Times New Roman"/>
                <w:sz w:val="20"/>
                <w:szCs w:val="20"/>
              </w:rPr>
              <w:t>9.7%</w:t>
            </w:r>
          </w:p>
        </w:tc>
        <w:tc>
          <w:tcPr>
            <w:tcW w:w="1134" w:type="dxa"/>
            <w:tcBorders>
              <w:top w:val="nil"/>
              <w:left w:val="nil"/>
              <w:bottom w:val="single" w:sz="4" w:space="0" w:color="auto"/>
              <w:right w:val="single" w:sz="4" w:space="0" w:color="auto"/>
            </w:tcBorders>
            <w:shd w:val="clear" w:color="auto" w:fill="auto"/>
            <w:noWrap/>
            <w:vAlign w:val="bottom"/>
            <w:hideMark/>
          </w:tcPr>
          <w:p w14:paraId="39989FF8" w14:textId="77777777" w:rsidR="004F4BEF" w:rsidRPr="004F4BEF" w:rsidRDefault="004F4BEF" w:rsidP="004F4BEF">
            <w:pPr>
              <w:jc w:val="right"/>
              <w:rPr>
                <w:rFonts w:eastAsia="Times New Roman"/>
                <w:sz w:val="20"/>
                <w:szCs w:val="20"/>
              </w:rPr>
            </w:pPr>
            <w:r w:rsidRPr="004F4BEF">
              <w:rPr>
                <w:rFonts w:eastAsia="Times New Roman"/>
                <w:sz w:val="20"/>
                <w:szCs w:val="20"/>
              </w:rPr>
              <w:t>25.5%</w:t>
            </w:r>
          </w:p>
        </w:tc>
        <w:tc>
          <w:tcPr>
            <w:tcW w:w="1276" w:type="dxa"/>
            <w:tcBorders>
              <w:top w:val="nil"/>
              <w:left w:val="nil"/>
              <w:bottom w:val="single" w:sz="4" w:space="0" w:color="auto"/>
              <w:right w:val="single" w:sz="4" w:space="0" w:color="auto"/>
            </w:tcBorders>
            <w:shd w:val="clear" w:color="auto" w:fill="auto"/>
            <w:noWrap/>
            <w:vAlign w:val="bottom"/>
            <w:hideMark/>
          </w:tcPr>
          <w:p w14:paraId="2F3DAD62" w14:textId="77777777" w:rsidR="004F4BEF" w:rsidRPr="004F4BEF" w:rsidRDefault="004F4BEF" w:rsidP="004F4BEF">
            <w:pPr>
              <w:jc w:val="right"/>
              <w:rPr>
                <w:rFonts w:eastAsia="Times New Roman"/>
                <w:sz w:val="20"/>
                <w:szCs w:val="20"/>
              </w:rPr>
            </w:pPr>
            <w:r w:rsidRPr="004F4BEF">
              <w:rPr>
                <w:rFonts w:eastAsia="Times New Roman"/>
                <w:sz w:val="20"/>
                <w:szCs w:val="20"/>
              </w:rPr>
              <w:t>60.4%</w:t>
            </w:r>
          </w:p>
        </w:tc>
        <w:tc>
          <w:tcPr>
            <w:tcW w:w="1984"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6C315C98"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-2.8%</w:t>
            </w:r>
          </w:p>
        </w:tc>
        <w:tc>
          <w:tcPr>
            <w:tcW w:w="1559"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3CBA24D0"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15.4%</w:t>
            </w:r>
          </w:p>
        </w:tc>
      </w:tr>
      <w:tr w:rsidR="004F4BEF" w:rsidRPr="004F4BEF" w14:paraId="27501D00"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5EEFFFD" w14:textId="77777777" w:rsidR="004F4BEF" w:rsidRPr="004F4BEF" w:rsidRDefault="004F4BEF" w:rsidP="004F4BEF">
            <w:pPr>
              <w:rPr>
                <w:rFonts w:eastAsia="Times New Roman"/>
                <w:sz w:val="20"/>
                <w:szCs w:val="20"/>
              </w:rPr>
            </w:pPr>
            <w:r w:rsidRPr="004F4BEF">
              <w:rPr>
                <w:rFonts w:eastAsia="Times New Roman"/>
                <w:sz w:val="20"/>
                <w:szCs w:val="20"/>
              </w:rPr>
              <w:t xml:space="preserve">    Violence without injury</w:t>
            </w:r>
          </w:p>
        </w:tc>
        <w:tc>
          <w:tcPr>
            <w:tcW w:w="1834" w:type="dxa"/>
            <w:tcBorders>
              <w:top w:val="nil"/>
              <w:left w:val="nil"/>
              <w:bottom w:val="single" w:sz="4" w:space="0" w:color="auto"/>
              <w:right w:val="single" w:sz="4" w:space="0" w:color="auto"/>
            </w:tcBorders>
            <w:shd w:val="clear" w:color="auto" w:fill="auto"/>
            <w:noWrap/>
            <w:vAlign w:val="bottom"/>
            <w:hideMark/>
          </w:tcPr>
          <w:p w14:paraId="6CDF852B" w14:textId="77777777" w:rsidR="004F4BEF" w:rsidRPr="004F4BEF" w:rsidRDefault="004F4BEF" w:rsidP="004F4BEF">
            <w:pPr>
              <w:jc w:val="right"/>
              <w:rPr>
                <w:rFonts w:eastAsia="Times New Roman"/>
                <w:sz w:val="20"/>
                <w:szCs w:val="20"/>
              </w:rPr>
            </w:pPr>
            <w:r w:rsidRPr="004F4BEF">
              <w:rPr>
                <w:rFonts w:eastAsia="Times New Roman"/>
                <w:sz w:val="20"/>
                <w:szCs w:val="20"/>
              </w:rPr>
              <w:t>10,024</w:t>
            </w:r>
          </w:p>
        </w:tc>
        <w:tc>
          <w:tcPr>
            <w:tcW w:w="851" w:type="dxa"/>
            <w:tcBorders>
              <w:top w:val="nil"/>
              <w:left w:val="nil"/>
              <w:bottom w:val="single" w:sz="4" w:space="0" w:color="auto"/>
              <w:right w:val="single" w:sz="4" w:space="0" w:color="auto"/>
            </w:tcBorders>
            <w:shd w:val="clear" w:color="auto" w:fill="auto"/>
            <w:noWrap/>
            <w:vAlign w:val="bottom"/>
            <w:hideMark/>
          </w:tcPr>
          <w:p w14:paraId="5604B0FD" w14:textId="77777777" w:rsidR="004F4BEF" w:rsidRPr="004F4BEF" w:rsidRDefault="004F4BEF" w:rsidP="004F4BEF">
            <w:pPr>
              <w:jc w:val="right"/>
              <w:rPr>
                <w:rFonts w:eastAsia="Times New Roman"/>
                <w:sz w:val="20"/>
                <w:szCs w:val="20"/>
              </w:rPr>
            </w:pPr>
            <w:r w:rsidRPr="004F4BEF">
              <w:rPr>
                <w:rFonts w:eastAsia="Times New Roman"/>
                <w:sz w:val="20"/>
                <w:szCs w:val="20"/>
              </w:rPr>
              <w:t>7.9%</w:t>
            </w:r>
          </w:p>
        </w:tc>
        <w:tc>
          <w:tcPr>
            <w:tcW w:w="992" w:type="dxa"/>
            <w:tcBorders>
              <w:top w:val="nil"/>
              <w:left w:val="nil"/>
              <w:bottom w:val="single" w:sz="4" w:space="0" w:color="auto"/>
              <w:right w:val="single" w:sz="4" w:space="0" w:color="auto"/>
            </w:tcBorders>
            <w:shd w:val="clear" w:color="auto" w:fill="auto"/>
            <w:noWrap/>
            <w:vAlign w:val="bottom"/>
            <w:hideMark/>
          </w:tcPr>
          <w:p w14:paraId="0D06C92F" w14:textId="77777777" w:rsidR="004F4BEF" w:rsidRPr="004F4BEF" w:rsidRDefault="004F4BEF" w:rsidP="004F4BEF">
            <w:pPr>
              <w:jc w:val="right"/>
              <w:rPr>
                <w:rFonts w:eastAsia="Times New Roman"/>
                <w:sz w:val="20"/>
                <w:szCs w:val="20"/>
              </w:rPr>
            </w:pPr>
            <w:r w:rsidRPr="004F4BEF">
              <w:rPr>
                <w:rFonts w:eastAsia="Times New Roman"/>
                <w:sz w:val="20"/>
                <w:szCs w:val="20"/>
              </w:rPr>
              <w:t>9.2%</w:t>
            </w:r>
          </w:p>
        </w:tc>
        <w:tc>
          <w:tcPr>
            <w:tcW w:w="1134" w:type="dxa"/>
            <w:tcBorders>
              <w:top w:val="nil"/>
              <w:left w:val="nil"/>
              <w:bottom w:val="single" w:sz="4" w:space="0" w:color="auto"/>
              <w:right w:val="single" w:sz="4" w:space="0" w:color="auto"/>
            </w:tcBorders>
            <w:shd w:val="clear" w:color="auto" w:fill="auto"/>
            <w:noWrap/>
            <w:vAlign w:val="bottom"/>
            <w:hideMark/>
          </w:tcPr>
          <w:p w14:paraId="5860B96F" w14:textId="77777777" w:rsidR="004F4BEF" w:rsidRPr="004F4BEF" w:rsidRDefault="004F4BEF" w:rsidP="004F4BEF">
            <w:pPr>
              <w:jc w:val="right"/>
              <w:rPr>
                <w:rFonts w:eastAsia="Times New Roman"/>
                <w:sz w:val="20"/>
                <w:szCs w:val="20"/>
              </w:rPr>
            </w:pPr>
            <w:r w:rsidRPr="004F4BEF">
              <w:rPr>
                <w:rFonts w:eastAsia="Times New Roman"/>
                <w:sz w:val="20"/>
                <w:szCs w:val="20"/>
              </w:rPr>
              <w:t>0.4%</w:t>
            </w:r>
          </w:p>
        </w:tc>
        <w:tc>
          <w:tcPr>
            <w:tcW w:w="1276" w:type="dxa"/>
            <w:tcBorders>
              <w:top w:val="nil"/>
              <w:left w:val="nil"/>
              <w:bottom w:val="single" w:sz="4" w:space="0" w:color="auto"/>
              <w:right w:val="single" w:sz="4" w:space="0" w:color="auto"/>
            </w:tcBorders>
            <w:shd w:val="clear" w:color="auto" w:fill="auto"/>
            <w:noWrap/>
            <w:vAlign w:val="bottom"/>
            <w:hideMark/>
          </w:tcPr>
          <w:p w14:paraId="11B6BB5B" w14:textId="77777777" w:rsidR="004F4BEF" w:rsidRPr="004F4BEF" w:rsidRDefault="004F4BEF" w:rsidP="004F4BEF">
            <w:pPr>
              <w:jc w:val="right"/>
              <w:rPr>
                <w:rFonts w:eastAsia="Times New Roman"/>
                <w:sz w:val="20"/>
                <w:szCs w:val="20"/>
              </w:rPr>
            </w:pPr>
            <w:r w:rsidRPr="004F4BEF">
              <w:rPr>
                <w:rFonts w:eastAsia="Times New Roman"/>
                <w:sz w:val="20"/>
                <w:szCs w:val="20"/>
              </w:rPr>
              <w:t>28.7%</w:t>
            </w:r>
          </w:p>
        </w:tc>
        <w:tc>
          <w:tcPr>
            <w:tcW w:w="1984"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2A3E5858"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-3.1%</w:t>
            </w:r>
          </w:p>
        </w:tc>
        <w:tc>
          <w:tcPr>
            <w:tcW w:w="1559" w:type="dxa"/>
            <w:tcBorders>
              <w:top w:val="single" w:sz="4" w:space="0" w:color="auto"/>
              <w:left w:val="single" w:sz="4" w:space="0" w:color="auto"/>
              <w:bottom w:val="single" w:sz="4" w:space="0" w:color="auto"/>
              <w:right w:val="single" w:sz="4" w:space="0" w:color="auto"/>
            </w:tcBorders>
            <w:shd w:val="clear" w:color="000000" w:fill="FFE283"/>
            <w:noWrap/>
            <w:vAlign w:val="bottom"/>
            <w:hideMark/>
          </w:tcPr>
          <w:p w14:paraId="34CFE9FB"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46.5%</w:t>
            </w:r>
          </w:p>
        </w:tc>
      </w:tr>
      <w:tr w:rsidR="004F4BEF" w:rsidRPr="004F4BEF" w14:paraId="1A3138B2"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775422C" w14:textId="77777777" w:rsidR="004F4BEF" w:rsidRPr="004F4BEF" w:rsidRDefault="004F4BEF" w:rsidP="004F4BEF">
            <w:pPr>
              <w:rPr>
                <w:rFonts w:eastAsia="Times New Roman"/>
                <w:sz w:val="20"/>
                <w:szCs w:val="20"/>
              </w:rPr>
            </w:pPr>
            <w:r w:rsidRPr="004F4BEF">
              <w:rPr>
                <w:rFonts w:eastAsia="Times New Roman"/>
                <w:sz w:val="20"/>
                <w:szCs w:val="20"/>
              </w:rPr>
              <w:t xml:space="preserve">    Stalking and harassment</w:t>
            </w:r>
          </w:p>
        </w:tc>
        <w:tc>
          <w:tcPr>
            <w:tcW w:w="1834" w:type="dxa"/>
            <w:tcBorders>
              <w:top w:val="nil"/>
              <w:left w:val="nil"/>
              <w:bottom w:val="single" w:sz="4" w:space="0" w:color="auto"/>
              <w:right w:val="single" w:sz="4" w:space="0" w:color="auto"/>
            </w:tcBorders>
            <w:shd w:val="clear" w:color="auto" w:fill="auto"/>
            <w:noWrap/>
            <w:vAlign w:val="bottom"/>
            <w:hideMark/>
          </w:tcPr>
          <w:p w14:paraId="78785C29" w14:textId="77777777" w:rsidR="004F4BEF" w:rsidRPr="004F4BEF" w:rsidRDefault="004F4BEF" w:rsidP="004F4BEF">
            <w:pPr>
              <w:jc w:val="right"/>
              <w:rPr>
                <w:rFonts w:eastAsia="Times New Roman"/>
                <w:sz w:val="20"/>
                <w:szCs w:val="20"/>
              </w:rPr>
            </w:pPr>
            <w:r w:rsidRPr="004F4BEF">
              <w:rPr>
                <w:rFonts w:eastAsia="Times New Roman"/>
                <w:sz w:val="20"/>
                <w:szCs w:val="20"/>
              </w:rPr>
              <w:t>4,506</w:t>
            </w:r>
          </w:p>
        </w:tc>
        <w:tc>
          <w:tcPr>
            <w:tcW w:w="851" w:type="dxa"/>
            <w:tcBorders>
              <w:top w:val="nil"/>
              <w:left w:val="nil"/>
              <w:bottom w:val="single" w:sz="4" w:space="0" w:color="auto"/>
              <w:right w:val="single" w:sz="4" w:space="0" w:color="auto"/>
            </w:tcBorders>
            <w:shd w:val="clear" w:color="auto" w:fill="auto"/>
            <w:noWrap/>
            <w:vAlign w:val="bottom"/>
            <w:hideMark/>
          </w:tcPr>
          <w:p w14:paraId="3C748A5B" w14:textId="77777777" w:rsidR="004F4BEF" w:rsidRPr="004F4BEF" w:rsidRDefault="004F4BEF" w:rsidP="004F4BEF">
            <w:pPr>
              <w:jc w:val="right"/>
              <w:rPr>
                <w:rFonts w:eastAsia="Times New Roman"/>
                <w:sz w:val="20"/>
                <w:szCs w:val="20"/>
              </w:rPr>
            </w:pPr>
            <w:r w:rsidRPr="004F4BEF">
              <w:rPr>
                <w:rFonts w:eastAsia="Times New Roman"/>
                <w:sz w:val="20"/>
                <w:szCs w:val="20"/>
              </w:rPr>
              <w:t>8.5%</w:t>
            </w:r>
          </w:p>
        </w:tc>
        <w:tc>
          <w:tcPr>
            <w:tcW w:w="992" w:type="dxa"/>
            <w:tcBorders>
              <w:top w:val="nil"/>
              <w:left w:val="nil"/>
              <w:bottom w:val="single" w:sz="4" w:space="0" w:color="auto"/>
              <w:right w:val="single" w:sz="4" w:space="0" w:color="auto"/>
            </w:tcBorders>
            <w:shd w:val="clear" w:color="auto" w:fill="auto"/>
            <w:noWrap/>
            <w:vAlign w:val="bottom"/>
            <w:hideMark/>
          </w:tcPr>
          <w:p w14:paraId="5DEC8977" w14:textId="77777777" w:rsidR="004F4BEF" w:rsidRPr="004F4BEF" w:rsidRDefault="004F4BEF" w:rsidP="004F4BEF">
            <w:pPr>
              <w:jc w:val="right"/>
              <w:rPr>
                <w:rFonts w:eastAsia="Times New Roman"/>
                <w:sz w:val="20"/>
                <w:szCs w:val="20"/>
              </w:rPr>
            </w:pPr>
            <w:r w:rsidRPr="004F4BEF">
              <w:rPr>
                <w:rFonts w:eastAsia="Times New Roman"/>
                <w:sz w:val="20"/>
                <w:szCs w:val="20"/>
              </w:rPr>
              <w:t>13.2%</w:t>
            </w:r>
          </w:p>
        </w:tc>
        <w:tc>
          <w:tcPr>
            <w:tcW w:w="1134" w:type="dxa"/>
            <w:tcBorders>
              <w:top w:val="nil"/>
              <w:left w:val="nil"/>
              <w:bottom w:val="single" w:sz="4" w:space="0" w:color="auto"/>
              <w:right w:val="single" w:sz="4" w:space="0" w:color="auto"/>
            </w:tcBorders>
            <w:shd w:val="clear" w:color="auto" w:fill="auto"/>
            <w:noWrap/>
            <w:vAlign w:val="bottom"/>
            <w:hideMark/>
          </w:tcPr>
          <w:p w14:paraId="56629436" w14:textId="77777777" w:rsidR="004F4BEF" w:rsidRPr="004F4BEF" w:rsidRDefault="004F4BEF" w:rsidP="004F4BEF">
            <w:pPr>
              <w:jc w:val="right"/>
              <w:rPr>
                <w:rFonts w:eastAsia="Times New Roman"/>
                <w:sz w:val="20"/>
                <w:szCs w:val="20"/>
              </w:rPr>
            </w:pPr>
            <w:r w:rsidRPr="004F4BEF">
              <w:rPr>
                <w:rFonts w:eastAsia="Times New Roman"/>
                <w:sz w:val="20"/>
                <w:szCs w:val="20"/>
              </w:rPr>
              <w:t>0.1%</w:t>
            </w:r>
          </w:p>
        </w:tc>
        <w:tc>
          <w:tcPr>
            <w:tcW w:w="1276" w:type="dxa"/>
            <w:tcBorders>
              <w:top w:val="nil"/>
              <w:left w:val="nil"/>
              <w:bottom w:val="single" w:sz="4" w:space="0" w:color="auto"/>
              <w:right w:val="single" w:sz="4" w:space="0" w:color="auto"/>
            </w:tcBorders>
            <w:shd w:val="clear" w:color="auto" w:fill="auto"/>
            <w:noWrap/>
            <w:vAlign w:val="bottom"/>
            <w:hideMark/>
          </w:tcPr>
          <w:p w14:paraId="1EDCD0BC" w14:textId="77777777" w:rsidR="004F4BEF" w:rsidRPr="004F4BEF" w:rsidRDefault="004F4BEF" w:rsidP="004F4BEF">
            <w:pPr>
              <w:jc w:val="right"/>
              <w:rPr>
                <w:rFonts w:eastAsia="Times New Roman"/>
                <w:sz w:val="20"/>
                <w:szCs w:val="20"/>
              </w:rPr>
            </w:pPr>
            <w:r w:rsidRPr="004F4BEF">
              <w:rPr>
                <w:rFonts w:eastAsia="Times New Roman"/>
                <w:sz w:val="20"/>
                <w:szCs w:val="20"/>
              </w:rPr>
              <w:t>20.0%</w:t>
            </w:r>
          </w:p>
        </w:tc>
        <w:tc>
          <w:tcPr>
            <w:tcW w:w="1984"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8406C1B"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-20.4%</w:t>
            </w:r>
          </w:p>
        </w:tc>
        <w:tc>
          <w:tcPr>
            <w:tcW w:w="1559"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7A7FF6EF"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22.3%</w:t>
            </w:r>
          </w:p>
        </w:tc>
      </w:tr>
      <w:tr w:rsidR="004F4BEF" w:rsidRPr="004F4BEF" w14:paraId="66CC8E6D" w14:textId="77777777" w:rsidTr="004F4BEF">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6D58C088" w14:textId="77777777" w:rsidR="004F4BEF" w:rsidRPr="004F4BEF" w:rsidRDefault="004F4BEF" w:rsidP="004F4BEF">
            <w:pPr>
              <w:rPr>
                <w:rFonts w:eastAsia="Times New Roman"/>
                <w:b/>
                <w:bCs/>
                <w:color w:val="FFFFFF"/>
                <w:sz w:val="20"/>
                <w:szCs w:val="20"/>
              </w:rPr>
            </w:pPr>
            <w:r w:rsidRPr="004F4BEF">
              <w:rPr>
                <w:rFonts w:eastAsia="Times New Roman"/>
                <w:b/>
                <w:bCs/>
                <w:color w:val="FFFFFF"/>
                <w:sz w:val="20"/>
                <w:szCs w:val="20"/>
              </w:rPr>
              <w:t>Robbery</w:t>
            </w:r>
          </w:p>
        </w:tc>
        <w:tc>
          <w:tcPr>
            <w:tcW w:w="1834" w:type="dxa"/>
            <w:tcBorders>
              <w:top w:val="nil"/>
              <w:left w:val="nil"/>
              <w:bottom w:val="single" w:sz="4" w:space="0" w:color="auto"/>
              <w:right w:val="single" w:sz="4" w:space="0" w:color="auto"/>
            </w:tcBorders>
            <w:shd w:val="clear" w:color="000000" w:fill="00847E"/>
            <w:noWrap/>
            <w:vAlign w:val="bottom"/>
            <w:hideMark/>
          </w:tcPr>
          <w:p w14:paraId="00DF0045"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759</w:t>
            </w:r>
          </w:p>
        </w:tc>
        <w:tc>
          <w:tcPr>
            <w:tcW w:w="851" w:type="dxa"/>
            <w:tcBorders>
              <w:top w:val="nil"/>
              <w:left w:val="nil"/>
              <w:bottom w:val="single" w:sz="4" w:space="0" w:color="auto"/>
              <w:right w:val="single" w:sz="4" w:space="0" w:color="auto"/>
            </w:tcBorders>
            <w:shd w:val="clear" w:color="000000" w:fill="00847E"/>
            <w:noWrap/>
            <w:vAlign w:val="bottom"/>
            <w:hideMark/>
          </w:tcPr>
          <w:p w14:paraId="061A090C"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0.4%</w:t>
            </w:r>
          </w:p>
        </w:tc>
        <w:tc>
          <w:tcPr>
            <w:tcW w:w="992" w:type="dxa"/>
            <w:tcBorders>
              <w:top w:val="nil"/>
              <w:left w:val="nil"/>
              <w:bottom w:val="single" w:sz="4" w:space="0" w:color="auto"/>
              <w:right w:val="single" w:sz="4" w:space="0" w:color="auto"/>
            </w:tcBorders>
            <w:shd w:val="clear" w:color="000000" w:fill="00847E"/>
            <w:noWrap/>
            <w:vAlign w:val="bottom"/>
            <w:hideMark/>
          </w:tcPr>
          <w:p w14:paraId="2FD9CAC2"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0.3%</w:t>
            </w:r>
          </w:p>
        </w:tc>
        <w:tc>
          <w:tcPr>
            <w:tcW w:w="1134" w:type="dxa"/>
            <w:tcBorders>
              <w:top w:val="nil"/>
              <w:left w:val="nil"/>
              <w:bottom w:val="single" w:sz="4" w:space="0" w:color="auto"/>
              <w:right w:val="single" w:sz="4" w:space="0" w:color="auto"/>
            </w:tcBorders>
            <w:shd w:val="clear" w:color="000000" w:fill="00847E"/>
            <w:noWrap/>
            <w:vAlign w:val="bottom"/>
            <w:hideMark/>
          </w:tcPr>
          <w:p w14:paraId="514438B2"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35.4%</w:t>
            </w:r>
          </w:p>
        </w:tc>
        <w:tc>
          <w:tcPr>
            <w:tcW w:w="1276" w:type="dxa"/>
            <w:tcBorders>
              <w:top w:val="nil"/>
              <w:left w:val="nil"/>
              <w:bottom w:val="single" w:sz="4" w:space="0" w:color="auto"/>
              <w:right w:val="single" w:sz="4" w:space="0" w:color="auto"/>
            </w:tcBorders>
            <w:shd w:val="clear" w:color="000000" w:fill="00847E"/>
            <w:noWrap/>
            <w:vAlign w:val="bottom"/>
            <w:hideMark/>
          </w:tcPr>
          <w:p w14:paraId="413FD267"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97.1%</w:t>
            </w:r>
          </w:p>
        </w:tc>
        <w:tc>
          <w:tcPr>
            <w:tcW w:w="1984"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48779162"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2.8%</w:t>
            </w:r>
          </w:p>
        </w:tc>
        <w:tc>
          <w:tcPr>
            <w:tcW w:w="1559"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2E113FE2"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16.4%</w:t>
            </w:r>
          </w:p>
        </w:tc>
      </w:tr>
      <w:tr w:rsidR="004F4BEF" w:rsidRPr="004F4BEF" w14:paraId="4623F3DD"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5080D6D2" w14:textId="77777777" w:rsidR="004F4BEF" w:rsidRPr="004F4BEF" w:rsidRDefault="004F4BEF" w:rsidP="004F4BEF">
            <w:pPr>
              <w:rPr>
                <w:rFonts w:eastAsia="Times New Roman"/>
                <w:sz w:val="20"/>
                <w:szCs w:val="20"/>
              </w:rPr>
            </w:pPr>
            <w:r w:rsidRPr="004F4BEF">
              <w:rPr>
                <w:rFonts w:eastAsia="Times New Roman"/>
                <w:sz w:val="20"/>
                <w:szCs w:val="20"/>
              </w:rPr>
              <w:t xml:space="preserve">    Robbery of business property</w:t>
            </w:r>
          </w:p>
        </w:tc>
        <w:tc>
          <w:tcPr>
            <w:tcW w:w="1834" w:type="dxa"/>
            <w:tcBorders>
              <w:top w:val="nil"/>
              <w:left w:val="nil"/>
              <w:bottom w:val="single" w:sz="4" w:space="0" w:color="auto"/>
              <w:right w:val="single" w:sz="4" w:space="0" w:color="auto"/>
            </w:tcBorders>
            <w:shd w:val="clear" w:color="auto" w:fill="auto"/>
            <w:noWrap/>
            <w:vAlign w:val="bottom"/>
            <w:hideMark/>
          </w:tcPr>
          <w:p w14:paraId="79BE0D5A" w14:textId="77777777" w:rsidR="004F4BEF" w:rsidRPr="004F4BEF" w:rsidRDefault="004F4BEF" w:rsidP="004F4BEF">
            <w:pPr>
              <w:jc w:val="right"/>
              <w:rPr>
                <w:rFonts w:eastAsia="Times New Roman"/>
                <w:sz w:val="20"/>
                <w:szCs w:val="20"/>
              </w:rPr>
            </w:pPr>
            <w:r w:rsidRPr="004F4BEF">
              <w:rPr>
                <w:rFonts w:eastAsia="Times New Roman"/>
                <w:sz w:val="20"/>
                <w:szCs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0B133873"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992" w:type="dxa"/>
            <w:tcBorders>
              <w:top w:val="nil"/>
              <w:left w:val="nil"/>
              <w:bottom w:val="single" w:sz="4" w:space="0" w:color="auto"/>
              <w:right w:val="single" w:sz="4" w:space="0" w:color="auto"/>
            </w:tcBorders>
            <w:shd w:val="clear" w:color="auto" w:fill="auto"/>
            <w:noWrap/>
            <w:vAlign w:val="bottom"/>
            <w:hideMark/>
          </w:tcPr>
          <w:p w14:paraId="7B6945E7"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14:paraId="10AB9C9E" w14:textId="77777777" w:rsidR="004F4BEF" w:rsidRPr="004F4BEF" w:rsidRDefault="004F4BEF" w:rsidP="004F4BEF">
            <w:pPr>
              <w:jc w:val="right"/>
              <w:rPr>
                <w:rFonts w:eastAsia="Times New Roman"/>
                <w:sz w:val="20"/>
                <w:szCs w:val="20"/>
              </w:rPr>
            </w:pPr>
            <w:r w:rsidRPr="004F4BEF">
              <w:rPr>
                <w:rFonts w:eastAsia="Times New Roman"/>
                <w:sz w:val="20"/>
                <w:szCs w:val="20"/>
              </w:rPr>
              <w:t>62.5%</w:t>
            </w:r>
          </w:p>
        </w:tc>
        <w:tc>
          <w:tcPr>
            <w:tcW w:w="1276" w:type="dxa"/>
            <w:tcBorders>
              <w:top w:val="nil"/>
              <w:left w:val="nil"/>
              <w:bottom w:val="single" w:sz="4" w:space="0" w:color="auto"/>
              <w:right w:val="single" w:sz="4" w:space="0" w:color="auto"/>
            </w:tcBorders>
            <w:shd w:val="clear" w:color="auto" w:fill="auto"/>
            <w:noWrap/>
            <w:vAlign w:val="bottom"/>
            <w:hideMark/>
          </w:tcPr>
          <w:p w14:paraId="22A409E1"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98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1BC439"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700.0%</w:t>
            </w:r>
          </w:p>
        </w:tc>
        <w:tc>
          <w:tcPr>
            <w:tcW w:w="1559" w:type="dxa"/>
            <w:tcBorders>
              <w:top w:val="single" w:sz="4" w:space="0" w:color="auto"/>
              <w:left w:val="single" w:sz="4" w:space="0" w:color="auto"/>
              <w:bottom w:val="single" w:sz="4" w:space="0" w:color="auto"/>
              <w:right w:val="single" w:sz="4" w:space="0" w:color="auto"/>
            </w:tcBorders>
            <w:shd w:val="clear" w:color="000000" w:fill="FCB47A"/>
            <w:noWrap/>
            <w:vAlign w:val="bottom"/>
            <w:hideMark/>
          </w:tcPr>
          <w:p w14:paraId="66437D1F"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300.0%</w:t>
            </w:r>
          </w:p>
        </w:tc>
      </w:tr>
      <w:tr w:rsidR="004F4BEF" w:rsidRPr="004F4BEF" w14:paraId="0A0A1767"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C4F4AD0" w14:textId="77777777" w:rsidR="004F4BEF" w:rsidRPr="004F4BEF" w:rsidRDefault="004F4BEF" w:rsidP="004F4BEF">
            <w:pPr>
              <w:rPr>
                <w:rFonts w:eastAsia="Times New Roman"/>
                <w:sz w:val="20"/>
                <w:szCs w:val="20"/>
              </w:rPr>
            </w:pPr>
            <w:r w:rsidRPr="004F4BEF">
              <w:rPr>
                <w:rFonts w:eastAsia="Times New Roman"/>
                <w:sz w:val="20"/>
                <w:szCs w:val="20"/>
              </w:rPr>
              <w:t xml:space="preserve">    Robbery of personal property</w:t>
            </w:r>
          </w:p>
        </w:tc>
        <w:tc>
          <w:tcPr>
            <w:tcW w:w="1834" w:type="dxa"/>
            <w:tcBorders>
              <w:top w:val="nil"/>
              <w:left w:val="nil"/>
              <w:bottom w:val="single" w:sz="4" w:space="0" w:color="auto"/>
              <w:right w:val="single" w:sz="4" w:space="0" w:color="auto"/>
            </w:tcBorders>
            <w:shd w:val="clear" w:color="auto" w:fill="auto"/>
            <w:noWrap/>
            <w:vAlign w:val="bottom"/>
            <w:hideMark/>
          </w:tcPr>
          <w:p w14:paraId="38F5EC1F" w14:textId="77777777" w:rsidR="004F4BEF" w:rsidRPr="004F4BEF" w:rsidRDefault="004F4BEF" w:rsidP="004F4BEF">
            <w:pPr>
              <w:jc w:val="right"/>
              <w:rPr>
                <w:rFonts w:eastAsia="Times New Roman"/>
                <w:sz w:val="20"/>
                <w:szCs w:val="20"/>
              </w:rPr>
            </w:pPr>
            <w:r w:rsidRPr="004F4BEF">
              <w:rPr>
                <w:rFonts w:eastAsia="Times New Roman"/>
                <w:sz w:val="20"/>
                <w:szCs w:val="20"/>
              </w:rPr>
              <w:t>751</w:t>
            </w:r>
          </w:p>
        </w:tc>
        <w:tc>
          <w:tcPr>
            <w:tcW w:w="851" w:type="dxa"/>
            <w:tcBorders>
              <w:top w:val="nil"/>
              <w:left w:val="nil"/>
              <w:bottom w:val="single" w:sz="4" w:space="0" w:color="auto"/>
              <w:right w:val="single" w:sz="4" w:space="0" w:color="auto"/>
            </w:tcBorders>
            <w:shd w:val="clear" w:color="auto" w:fill="auto"/>
            <w:noWrap/>
            <w:vAlign w:val="bottom"/>
            <w:hideMark/>
          </w:tcPr>
          <w:p w14:paraId="4D704417" w14:textId="77777777" w:rsidR="004F4BEF" w:rsidRPr="004F4BEF" w:rsidRDefault="004F4BEF" w:rsidP="004F4BEF">
            <w:pPr>
              <w:jc w:val="right"/>
              <w:rPr>
                <w:rFonts w:eastAsia="Times New Roman"/>
                <w:sz w:val="20"/>
                <w:szCs w:val="20"/>
              </w:rPr>
            </w:pPr>
            <w:r w:rsidRPr="004F4BEF">
              <w:rPr>
                <w:rFonts w:eastAsia="Times New Roman"/>
                <w:sz w:val="20"/>
                <w:szCs w:val="20"/>
              </w:rPr>
              <w:t>0.4%</w:t>
            </w:r>
          </w:p>
        </w:tc>
        <w:tc>
          <w:tcPr>
            <w:tcW w:w="992" w:type="dxa"/>
            <w:tcBorders>
              <w:top w:val="nil"/>
              <w:left w:val="nil"/>
              <w:bottom w:val="single" w:sz="4" w:space="0" w:color="auto"/>
              <w:right w:val="single" w:sz="4" w:space="0" w:color="auto"/>
            </w:tcBorders>
            <w:shd w:val="clear" w:color="auto" w:fill="auto"/>
            <w:noWrap/>
            <w:vAlign w:val="bottom"/>
            <w:hideMark/>
          </w:tcPr>
          <w:p w14:paraId="66F11699" w14:textId="77777777" w:rsidR="004F4BEF" w:rsidRPr="004F4BEF" w:rsidRDefault="004F4BEF" w:rsidP="004F4BEF">
            <w:pPr>
              <w:jc w:val="right"/>
              <w:rPr>
                <w:rFonts w:eastAsia="Times New Roman"/>
                <w:sz w:val="20"/>
                <w:szCs w:val="20"/>
              </w:rPr>
            </w:pPr>
            <w:r w:rsidRPr="004F4BEF">
              <w:rPr>
                <w:rFonts w:eastAsia="Times New Roman"/>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14:paraId="49FCC92B" w14:textId="77777777" w:rsidR="004F4BEF" w:rsidRPr="004F4BEF" w:rsidRDefault="004F4BEF" w:rsidP="004F4BEF">
            <w:pPr>
              <w:jc w:val="right"/>
              <w:rPr>
                <w:rFonts w:eastAsia="Times New Roman"/>
                <w:sz w:val="20"/>
                <w:szCs w:val="20"/>
              </w:rPr>
            </w:pPr>
            <w:r w:rsidRPr="004F4BEF">
              <w:rPr>
                <w:rFonts w:eastAsia="Times New Roman"/>
                <w:sz w:val="20"/>
                <w:szCs w:val="20"/>
              </w:rPr>
              <w:t>35.2%</w:t>
            </w:r>
          </w:p>
        </w:tc>
        <w:tc>
          <w:tcPr>
            <w:tcW w:w="1276" w:type="dxa"/>
            <w:tcBorders>
              <w:top w:val="nil"/>
              <w:left w:val="nil"/>
              <w:bottom w:val="single" w:sz="4" w:space="0" w:color="auto"/>
              <w:right w:val="single" w:sz="4" w:space="0" w:color="auto"/>
            </w:tcBorders>
            <w:shd w:val="clear" w:color="auto" w:fill="auto"/>
            <w:noWrap/>
            <w:vAlign w:val="bottom"/>
            <w:hideMark/>
          </w:tcPr>
          <w:p w14:paraId="01BE4B72" w14:textId="77777777" w:rsidR="004F4BEF" w:rsidRPr="004F4BEF" w:rsidRDefault="004F4BEF" w:rsidP="004F4BEF">
            <w:pPr>
              <w:jc w:val="right"/>
              <w:rPr>
                <w:rFonts w:eastAsia="Times New Roman"/>
                <w:sz w:val="20"/>
                <w:szCs w:val="20"/>
              </w:rPr>
            </w:pPr>
            <w:r w:rsidRPr="004F4BEF">
              <w:rPr>
                <w:rFonts w:eastAsia="Times New Roman"/>
                <w:sz w:val="20"/>
                <w:szCs w:val="20"/>
              </w:rPr>
              <w:t>97.1%</w:t>
            </w:r>
          </w:p>
        </w:tc>
        <w:tc>
          <w:tcPr>
            <w:tcW w:w="1984"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C60F933"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1.9%</w:t>
            </w:r>
          </w:p>
        </w:tc>
        <w:tc>
          <w:tcPr>
            <w:tcW w:w="1559"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2F4520DA"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15.5%</w:t>
            </w:r>
          </w:p>
        </w:tc>
      </w:tr>
      <w:tr w:rsidR="004F4BEF" w:rsidRPr="004F4BEF" w14:paraId="7BEF638B" w14:textId="77777777" w:rsidTr="004F4BEF">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4030737B" w14:textId="77777777" w:rsidR="004F4BEF" w:rsidRPr="004F4BEF" w:rsidRDefault="004F4BEF" w:rsidP="004F4BEF">
            <w:pPr>
              <w:rPr>
                <w:rFonts w:eastAsia="Times New Roman"/>
                <w:b/>
                <w:bCs/>
                <w:color w:val="FFFFFF"/>
                <w:sz w:val="20"/>
                <w:szCs w:val="20"/>
              </w:rPr>
            </w:pPr>
            <w:r w:rsidRPr="004F4BEF">
              <w:rPr>
                <w:rFonts w:eastAsia="Times New Roman"/>
                <w:b/>
                <w:bCs/>
                <w:color w:val="FFFFFF"/>
                <w:sz w:val="20"/>
                <w:szCs w:val="20"/>
              </w:rPr>
              <w:t>Sexual offences</w:t>
            </w:r>
          </w:p>
        </w:tc>
        <w:tc>
          <w:tcPr>
            <w:tcW w:w="1834" w:type="dxa"/>
            <w:tcBorders>
              <w:top w:val="nil"/>
              <w:left w:val="nil"/>
              <w:bottom w:val="single" w:sz="4" w:space="0" w:color="auto"/>
              <w:right w:val="single" w:sz="4" w:space="0" w:color="auto"/>
            </w:tcBorders>
            <w:shd w:val="clear" w:color="000000" w:fill="00847E"/>
            <w:noWrap/>
            <w:vAlign w:val="bottom"/>
            <w:hideMark/>
          </w:tcPr>
          <w:p w14:paraId="1DCAFDD8"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4,404</w:t>
            </w:r>
          </w:p>
        </w:tc>
        <w:tc>
          <w:tcPr>
            <w:tcW w:w="851" w:type="dxa"/>
            <w:tcBorders>
              <w:top w:val="nil"/>
              <w:left w:val="nil"/>
              <w:bottom w:val="single" w:sz="4" w:space="0" w:color="auto"/>
              <w:right w:val="single" w:sz="4" w:space="0" w:color="auto"/>
            </w:tcBorders>
            <w:shd w:val="clear" w:color="000000" w:fill="00847E"/>
            <w:noWrap/>
            <w:vAlign w:val="bottom"/>
            <w:hideMark/>
          </w:tcPr>
          <w:p w14:paraId="0F78F7E0"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34.3%</w:t>
            </w:r>
          </w:p>
        </w:tc>
        <w:tc>
          <w:tcPr>
            <w:tcW w:w="992" w:type="dxa"/>
            <w:tcBorders>
              <w:top w:val="nil"/>
              <w:left w:val="nil"/>
              <w:bottom w:val="single" w:sz="4" w:space="0" w:color="auto"/>
              <w:right w:val="single" w:sz="4" w:space="0" w:color="auto"/>
            </w:tcBorders>
            <w:shd w:val="clear" w:color="000000" w:fill="00847E"/>
            <w:noWrap/>
            <w:vAlign w:val="bottom"/>
            <w:hideMark/>
          </w:tcPr>
          <w:p w14:paraId="2ECA0CE4"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8.7%</w:t>
            </w:r>
          </w:p>
        </w:tc>
        <w:tc>
          <w:tcPr>
            <w:tcW w:w="1134" w:type="dxa"/>
            <w:tcBorders>
              <w:top w:val="nil"/>
              <w:left w:val="nil"/>
              <w:bottom w:val="single" w:sz="4" w:space="0" w:color="auto"/>
              <w:right w:val="single" w:sz="4" w:space="0" w:color="auto"/>
            </w:tcBorders>
            <w:shd w:val="clear" w:color="000000" w:fill="00847E"/>
            <w:noWrap/>
            <w:vAlign w:val="bottom"/>
            <w:hideMark/>
          </w:tcPr>
          <w:p w14:paraId="185D495E"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0.3%</w:t>
            </w:r>
          </w:p>
        </w:tc>
        <w:tc>
          <w:tcPr>
            <w:tcW w:w="1276" w:type="dxa"/>
            <w:tcBorders>
              <w:top w:val="nil"/>
              <w:left w:val="nil"/>
              <w:bottom w:val="single" w:sz="4" w:space="0" w:color="auto"/>
              <w:right w:val="single" w:sz="4" w:space="0" w:color="auto"/>
            </w:tcBorders>
            <w:shd w:val="clear" w:color="000000" w:fill="00847E"/>
            <w:noWrap/>
            <w:vAlign w:val="bottom"/>
            <w:hideMark/>
          </w:tcPr>
          <w:p w14:paraId="4DD45A03"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20.9%</w:t>
            </w:r>
          </w:p>
        </w:tc>
        <w:tc>
          <w:tcPr>
            <w:tcW w:w="1984" w:type="dxa"/>
            <w:tcBorders>
              <w:top w:val="single" w:sz="4" w:space="0" w:color="auto"/>
              <w:left w:val="single" w:sz="4" w:space="0" w:color="auto"/>
              <w:bottom w:val="single" w:sz="4" w:space="0" w:color="auto"/>
              <w:right w:val="single" w:sz="4" w:space="0" w:color="auto"/>
            </w:tcBorders>
            <w:shd w:val="clear" w:color="000000" w:fill="F9E983"/>
            <w:noWrap/>
            <w:vAlign w:val="bottom"/>
            <w:hideMark/>
          </w:tcPr>
          <w:p w14:paraId="668E0E23"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-6.1%</w:t>
            </w:r>
          </w:p>
        </w:tc>
        <w:tc>
          <w:tcPr>
            <w:tcW w:w="1559"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14:paraId="72C147E0"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-3.4%</w:t>
            </w:r>
          </w:p>
        </w:tc>
      </w:tr>
      <w:tr w:rsidR="004F4BEF" w:rsidRPr="004F4BEF" w14:paraId="003B5E28"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9CABF69" w14:textId="77777777" w:rsidR="004F4BEF" w:rsidRPr="004F4BEF" w:rsidRDefault="004F4BEF" w:rsidP="004F4BEF">
            <w:pPr>
              <w:rPr>
                <w:rFonts w:eastAsia="Times New Roman"/>
                <w:sz w:val="20"/>
                <w:szCs w:val="20"/>
              </w:rPr>
            </w:pPr>
            <w:r w:rsidRPr="004F4BEF">
              <w:rPr>
                <w:rFonts w:eastAsia="Times New Roman"/>
                <w:sz w:val="20"/>
                <w:szCs w:val="20"/>
              </w:rPr>
              <w:t xml:space="preserve">    Rape</w:t>
            </w:r>
          </w:p>
        </w:tc>
        <w:tc>
          <w:tcPr>
            <w:tcW w:w="1834" w:type="dxa"/>
            <w:tcBorders>
              <w:top w:val="nil"/>
              <w:left w:val="nil"/>
              <w:bottom w:val="single" w:sz="4" w:space="0" w:color="auto"/>
              <w:right w:val="single" w:sz="4" w:space="0" w:color="auto"/>
            </w:tcBorders>
            <w:shd w:val="clear" w:color="auto" w:fill="auto"/>
            <w:noWrap/>
            <w:vAlign w:val="bottom"/>
            <w:hideMark/>
          </w:tcPr>
          <w:p w14:paraId="621DF8FB" w14:textId="77777777" w:rsidR="004F4BEF" w:rsidRPr="004F4BEF" w:rsidRDefault="004F4BEF" w:rsidP="004F4BEF">
            <w:pPr>
              <w:jc w:val="right"/>
              <w:rPr>
                <w:rFonts w:eastAsia="Times New Roman"/>
                <w:sz w:val="20"/>
                <w:szCs w:val="20"/>
              </w:rPr>
            </w:pPr>
            <w:r w:rsidRPr="004F4BEF">
              <w:rPr>
                <w:rFonts w:eastAsia="Times New Roman"/>
                <w:sz w:val="20"/>
                <w:szCs w:val="20"/>
              </w:rPr>
              <w:t>1,278</w:t>
            </w:r>
          </w:p>
        </w:tc>
        <w:tc>
          <w:tcPr>
            <w:tcW w:w="851" w:type="dxa"/>
            <w:tcBorders>
              <w:top w:val="nil"/>
              <w:left w:val="nil"/>
              <w:bottom w:val="single" w:sz="4" w:space="0" w:color="auto"/>
              <w:right w:val="single" w:sz="4" w:space="0" w:color="auto"/>
            </w:tcBorders>
            <w:shd w:val="clear" w:color="auto" w:fill="auto"/>
            <w:noWrap/>
            <w:vAlign w:val="bottom"/>
            <w:hideMark/>
          </w:tcPr>
          <w:p w14:paraId="32E5AD38" w14:textId="77777777" w:rsidR="004F4BEF" w:rsidRPr="004F4BEF" w:rsidRDefault="004F4BEF" w:rsidP="004F4BEF">
            <w:pPr>
              <w:jc w:val="right"/>
              <w:rPr>
                <w:rFonts w:eastAsia="Times New Roman"/>
                <w:sz w:val="20"/>
                <w:szCs w:val="20"/>
              </w:rPr>
            </w:pPr>
            <w:r w:rsidRPr="004F4BEF">
              <w:rPr>
                <w:rFonts w:eastAsia="Times New Roman"/>
                <w:sz w:val="20"/>
                <w:szCs w:val="20"/>
              </w:rPr>
              <w:t>57.4%</w:t>
            </w:r>
          </w:p>
        </w:tc>
        <w:tc>
          <w:tcPr>
            <w:tcW w:w="992" w:type="dxa"/>
            <w:tcBorders>
              <w:top w:val="nil"/>
              <w:left w:val="nil"/>
              <w:bottom w:val="single" w:sz="4" w:space="0" w:color="auto"/>
              <w:right w:val="single" w:sz="4" w:space="0" w:color="auto"/>
            </w:tcBorders>
            <w:shd w:val="clear" w:color="auto" w:fill="auto"/>
            <w:noWrap/>
            <w:vAlign w:val="bottom"/>
            <w:hideMark/>
          </w:tcPr>
          <w:p w14:paraId="303316BC" w14:textId="77777777" w:rsidR="004F4BEF" w:rsidRPr="004F4BEF" w:rsidRDefault="004F4BEF" w:rsidP="004F4BEF">
            <w:pPr>
              <w:jc w:val="right"/>
              <w:rPr>
                <w:rFonts w:eastAsia="Times New Roman"/>
                <w:sz w:val="20"/>
                <w:szCs w:val="20"/>
              </w:rPr>
            </w:pPr>
            <w:r w:rsidRPr="004F4BEF">
              <w:rPr>
                <w:rFonts w:eastAsia="Times New Roman"/>
                <w:sz w:val="20"/>
                <w:szCs w:val="20"/>
              </w:rPr>
              <w:t>17.1%</w:t>
            </w:r>
          </w:p>
        </w:tc>
        <w:tc>
          <w:tcPr>
            <w:tcW w:w="1134" w:type="dxa"/>
            <w:tcBorders>
              <w:top w:val="nil"/>
              <w:left w:val="nil"/>
              <w:bottom w:val="single" w:sz="4" w:space="0" w:color="auto"/>
              <w:right w:val="single" w:sz="4" w:space="0" w:color="auto"/>
            </w:tcBorders>
            <w:shd w:val="clear" w:color="auto" w:fill="auto"/>
            <w:noWrap/>
            <w:vAlign w:val="bottom"/>
            <w:hideMark/>
          </w:tcPr>
          <w:p w14:paraId="32FBF886" w14:textId="77777777" w:rsidR="004F4BEF" w:rsidRPr="004F4BEF" w:rsidRDefault="004F4BEF" w:rsidP="004F4BEF">
            <w:pPr>
              <w:jc w:val="right"/>
              <w:rPr>
                <w:rFonts w:eastAsia="Times New Roman"/>
                <w:sz w:val="20"/>
                <w:szCs w:val="20"/>
              </w:rPr>
            </w:pPr>
            <w:r w:rsidRPr="004F4BEF">
              <w:rPr>
                <w:rFonts w:eastAsia="Times New Roman"/>
                <w:sz w:val="20"/>
                <w:szCs w:val="20"/>
              </w:rPr>
              <w:t>0.5%</w:t>
            </w:r>
          </w:p>
        </w:tc>
        <w:tc>
          <w:tcPr>
            <w:tcW w:w="1276" w:type="dxa"/>
            <w:tcBorders>
              <w:top w:val="nil"/>
              <w:left w:val="nil"/>
              <w:bottom w:val="single" w:sz="4" w:space="0" w:color="auto"/>
              <w:right w:val="single" w:sz="4" w:space="0" w:color="auto"/>
            </w:tcBorders>
            <w:shd w:val="clear" w:color="auto" w:fill="auto"/>
            <w:noWrap/>
            <w:vAlign w:val="bottom"/>
            <w:hideMark/>
          </w:tcPr>
          <w:p w14:paraId="0779F870" w14:textId="77777777" w:rsidR="004F4BEF" w:rsidRPr="004F4BEF" w:rsidRDefault="004F4BEF" w:rsidP="004F4BEF">
            <w:pPr>
              <w:jc w:val="right"/>
              <w:rPr>
                <w:rFonts w:eastAsia="Times New Roman"/>
                <w:sz w:val="20"/>
                <w:szCs w:val="20"/>
              </w:rPr>
            </w:pPr>
            <w:r w:rsidRPr="004F4BEF">
              <w:rPr>
                <w:rFonts w:eastAsia="Times New Roman"/>
                <w:sz w:val="20"/>
                <w:szCs w:val="20"/>
              </w:rPr>
              <w:t>19.7%</w:t>
            </w:r>
          </w:p>
        </w:tc>
        <w:tc>
          <w:tcPr>
            <w:tcW w:w="1984"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D3C864D"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-0.7%</w:t>
            </w:r>
          </w:p>
        </w:tc>
        <w:tc>
          <w:tcPr>
            <w:tcW w:w="1559" w:type="dxa"/>
            <w:tcBorders>
              <w:top w:val="single" w:sz="4" w:space="0" w:color="auto"/>
              <w:left w:val="single" w:sz="4" w:space="0" w:color="auto"/>
              <w:bottom w:val="single" w:sz="4" w:space="0" w:color="auto"/>
              <w:right w:val="single" w:sz="4" w:space="0" w:color="auto"/>
            </w:tcBorders>
            <w:shd w:val="clear" w:color="000000" w:fill="EFE683"/>
            <w:noWrap/>
            <w:vAlign w:val="bottom"/>
            <w:hideMark/>
          </w:tcPr>
          <w:p w14:paraId="45F918DB"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-12.3%</w:t>
            </w:r>
          </w:p>
        </w:tc>
      </w:tr>
      <w:tr w:rsidR="004F4BEF" w:rsidRPr="004F4BEF" w14:paraId="2377E1D4"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097DAC9" w14:textId="77777777" w:rsidR="004F4BEF" w:rsidRPr="004F4BEF" w:rsidRDefault="004F4BEF" w:rsidP="004F4BEF">
            <w:pPr>
              <w:rPr>
                <w:rFonts w:eastAsia="Times New Roman"/>
                <w:sz w:val="20"/>
                <w:szCs w:val="20"/>
              </w:rPr>
            </w:pPr>
            <w:r w:rsidRPr="004F4BEF">
              <w:rPr>
                <w:rFonts w:eastAsia="Times New Roman"/>
                <w:sz w:val="20"/>
                <w:szCs w:val="20"/>
              </w:rPr>
              <w:t xml:space="preserve">    Other sexual offences</w:t>
            </w:r>
          </w:p>
        </w:tc>
        <w:tc>
          <w:tcPr>
            <w:tcW w:w="1834" w:type="dxa"/>
            <w:tcBorders>
              <w:top w:val="nil"/>
              <w:left w:val="nil"/>
              <w:bottom w:val="single" w:sz="4" w:space="0" w:color="auto"/>
              <w:right w:val="single" w:sz="4" w:space="0" w:color="auto"/>
            </w:tcBorders>
            <w:shd w:val="clear" w:color="auto" w:fill="auto"/>
            <w:noWrap/>
            <w:vAlign w:val="bottom"/>
            <w:hideMark/>
          </w:tcPr>
          <w:p w14:paraId="5CB0F19D" w14:textId="77777777" w:rsidR="004F4BEF" w:rsidRPr="004F4BEF" w:rsidRDefault="004F4BEF" w:rsidP="004F4BEF">
            <w:pPr>
              <w:jc w:val="right"/>
              <w:rPr>
                <w:rFonts w:eastAsia="Times New Roman"/>
                <w:sz w:val="20"/>
                <w:szCs w:val="20"/>
              </w:rPr>
            </w:pPr>
            <w:r w:rsidRPr="004F4BEF">
              <w:rPr>
                <w:rFonts w:eastAsia="Times New Roman"/>
                <w:sz w:val="20"/>
                <w:szCs w:val="20"/>
              </w:rPr>
              <w:t>3,126</w:t>
            </w:r>
          </w:p>
        </w:tc>
        <w:tc>
          <w:tcPr>
            <w:tcW w:w="851" w:type="dxa"/>
            <w:tcBorders>
              <w:top w:val="nil"/>
              <w:left w:val="nil"/>
              <w:bottom w:val="single" w:sz="4" w:space="0" w:color="auto"/>
              <w:right w:val="single" w:sz="4" w:space="0" w:color="auto"/>
            </w:tcBorders>
            <w:shd w:val="clear" w:color="auto" w:fill="auto"/>
            <w:noWrap/>
            <w:vAlign w:val="bottom"/>
            <w:hideMark/>
          </w:tcPr>
          <w:p w14:paraId="0B31FCC7" w14:textId="77777777" w:rsidR="004F4BEF" w:rsidRPr="004F4BEF" w:rsidRDefault="004F4BEF" w:rsidP="004F4BEF">
            <w:pPr>
              <w:jc w:val="right"/>
              <w:rPr>
                <w:rFonts w:eastAsia="Times New Roman"/>
                <w:sz w:val="20"/>
                <w:szCs w:val="20"/>
              </w:rPr>
            </w:pPr>
            <w:r w:rsidRPr="004F4BEF">
              <w:rPr>
                <w:rFonts w:eastAsia="Times New Roman"/>
                <w:sz w:val="20"/>
                <w:szCs w:val="20"/>
              </w:rPr>
              <w:t>24.9%</w:t>
            </w:r>
          </w:p>
        </w:tc>
        <w:tc>
          <w:tcPr>
            <w:tcW w:w="992" w:type="dxa"/>
            <w:tcBorders>
              <w:top w:val="nil"/>
              <w:left w:val="nil"/>
              <w:bottom w:val="single" w:sz="4" w:space="0" w:color="auto"/>
              <w:right w:val="single" w:sz="4" w:space="0" w:color="auto"/>
            </w:tcBorders>
            <w:shd w:val="clear" w:color="auto" w:fill="auto"/>
            <w:noWrap/>
            <w:vAlign w:val="bottom"/>
            <w:hideMark/>
          </w:tcPr>
          <w:p w14:paraId="17BB03D6" w14:textId="77777777" w:rsidR="004F4BEF" w:rsidRPr="004F4BEF" w:rsidRDefault="004F4BEF" w:rsidP="004F4BEF">
            <w:pPr>
              <w:jc w:val="right"/>
              <w:rPr>
                <w:rFonts w:eastAsia="Times New Roman"/>
                <w:sz w:val="20"/>
                <w:szCs w:val="20"/>
              </w:rPr>
            </w:pPr>
            <w:r w:rsidRPr="004F4BEF">
              <w:rPr>
                <w:rFonts w:eastAsia="Times New Roman"/>
                <w:sz w:val="20"/>
                <w:szCs w:val="20"/>
              </w:rPr>
              <w:t>5.2%</w:t>
            </w:r>
          </w:p>
        </w:tc>
        <w:tc>
          <w:tcPr>
            <w:tcW w:w="1134" w:type="dxa"/>
            <w:tcBorders>
              <w:top w:val="nil"/>
              <w:left w:val="nil"/>
              <w:bottom w:val="single" w:sz="4" w:space="0" w:color="auto"/>
              <w:right w:val="single" w:sz="4" w:space="0" w:color="auto"/>
            </w:tcBorders>
            <w:shd w:val="clear" w:color="auto" w:fill="auto"/>
            <w:noWrap/>
            <w:vAlign w:val="bottom"/>
            <w:hideMark/>
          </w:tcPr>
          <w:p w14:paraId="7C8EDC4A" w14:textId="77777777" w:rsidR="004F4BEF" w:rsidRPr="004F4BEF" w:rsidRDefault="004F4BEF" w:rsidP="004F4BEF">
            <w:pPr>
              <w:jc w:val="right"/>
              <w:rPr>
                <w:rFonts w:eastAsia="Times New Roman"/>
                <w:sz w:val="20"/>
                <w:szCs w:val="20"/>
              </w:rPr>
            </w:pPr>
            <w:r w:rsidRPr="004F4BEF">
              <w:rPr>
                <w:rFonts w:eastAsia="Times New Roman"/>
                <w:sz w:val="20"/>
                <w:szCs w:val="20"/>
              </w:rPr>
              <w:t>0.3%</w:t>
            </w:r>
          </w:p>
        </w:tc>
        <w:tc>
          <w:tcPr>
            <w:tcW w:w="1276" w:type="dxa"/>
            <w:tcBorders>
              <w:top w:val="nil"/>
              <w:left w:val="nil"/>
              <w:bottom w:val="single" w:sz="4" w:space="0" w:color="auto"/>
              <w:right w:val="single" w:sz="4" w:space="0" w:color="auto"/>
            </w:tcBorders>
            <w:shd w:val="clear" w:color="auto" w:fill="auto"/>
            <w:noWrap/>
            <w:vAlign w:val="bottom"/>
            <w:hideMark/>
          </w:tcPr>
          <w:p w14:paraId="0FA601E4" w14:textId="77777777" w:rsidR="004F4BEF" w:rsidRPr="004F4BEF" w:rsidRDefault="004F4BEF" w:rsidP="004F4BEF">
            <w:pPr>
              <w:jc w:val="right"/>
              <w:rPr>
                <w:rFonts w:eastAsia="Times New Roman"/>
                <w:sz w:val="20"/>
                <w:szCs w:val="20"/>
              </w:rPr>
            </w:pPr>
            <w:r w:rsidRPr="004F4BEF">
              <w:rPr>
                <w:rFonts w:eastAsia="Times New Roman"/>
                <w:sz w:val="20"/>
                <w:szCs w:val="20"/>
              </w:rPr>
              <w:t>21.4%</w:t>
            </w:r>
          </w:p>
        </w:tc>
        <w:tc>
          <w:tcPr>
            <w:tcW w:w="1984" w:type="dxa"/>
            <w:tcBorders>
              <w:top w:val="single" w:sz="4" w:space="0" w:color="auto"/>
              <w:left w:val="single" w:sz="4" w:space="0" w:color="auto"/>
              <w:bottom w:val="single" w:sz="4" w:space="0" w:color="auto"/>
              <w:right w:val="single" w:sz="4" w:space="0" w:color="auto"/>
            </w:tcBorders>
            <w:shd w:val="clear" w:color="000000" w:fill="F6E883"/>
            <w:noWrap/>
            <w:vAlign w:val="bottom"/>
            <w:hideMark/>
          </w:tcPr>
          <w:p w14:paraId="6EA336CE"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-8.1%</w:t>
            </w:r>
          </w:p>
        </w:tc>
        <w:tc>
          <w:tcPr>
            <w:tcW w:w="1559"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67A78C5"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0.8%</w:t>
            </w:r>
          </w:p>
        </w:tc>
      </w:tr>
      <w:tr w:rsidR="004F4BEF" w:rsidRPr="004F4BEF" w14:paraId="3AC9D98A" w14:textId="77777777" w:rsidTr="004F4BEF">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491F47B3" w14:textId="77777777" w:rsidR="004F4BEF" w:rsidRPr="004F4BEF" w:rsidRDefault="004F4BEF" w:rsidP="004F4BEF">
            <w:pPr>
              <w:rPr>
                <w:rFonts w:eastAsia="Times New Roman"/>
                <w:b/>
                <w:bCs/>
                <w:color w:val="FFFFFF"/>
                <w:sz w:val="20"/>
                <w:szCs w:val="20"/>
              </w:rPr>
            </w:pPr>
            <w:r w:rsidRPr="004F4BEF">
              <w:rPr>
                <w:rFonts w:eastAsia="Times New Roman"/>
                <w:b/>
                <w:bCs/>
                <w:color w:val="FFFFFF"/>
                <w:sz w:val="20"/>
                <w:szCs w:val="20"/>
              </w:rPr>
              <w:t>Arson</w:t>
            </w:r>
          </w:p>
        </w:tc>
        <w:tc>
          <w:tcPr>
            <w:tcW w:w="1834" w:type="dxa"/>
            <w:tcBorders>
              <w:top w:val="nil"/>
              <w:left w:val="nil"/>
              <w:bottom w:val="single" w:sz="4" w:space="0" w:color="auto"/>
              <w:right w:val="single" w:sz="4" w:space="0" w:color="auto"/>
            </w:tcBorders>
            <w:shd w:val="clear" w:color="000000" w:fill="00847E"/>
            <w:noWrap/>
            <w:vAlign w:val="bottom"/>
            <w:hideMark/>
          </w:tcPr>
          <w:p w14:paraId="500E7505"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11</w:t>
            </w:r>
          </w:p>
        </w:tc>
        <w:tc>
          <w:tcPr>
            <w:tcW w:w="851" w:type="dxa"/>
            <w:tcBorders>
              <w:top w:val="nil"/>
              <w:left w:val="nil"/>
              <w:bottom w:val="single" w:sz="4" w:space="0" w:color="auto"/>
              <w:right w:val="single" w:sz="4" w:space="0" w:color="auto"/>
            </w:tcBorders>
            <w:shd w:val="clear" w:color="000000" w:fill="00847E"/>
            <w:noWrap/>
            <w:vAlign w:val="bottom"/>
            <w:hideMark/>
          </w:tcPr>
          <w:p w14:paraId="55AC163C"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0.0%</w:t>
            </w:r>
          </w:p>
        </w:tc>
        <w:tc>
          <w:tcPr>
            <w:tcW w:w="992" w:type="dxa"/>
            <w:tcBorders>
              <w:top w:val="nil"/>
              <w:left w:val="nil"/>
              <w:bottom w:val="single" w:sz="4" w:space="0" w:color="auto"/>
              <w:right w:val="single" w:sz="4" w:space="0" w:color="auto"/>
            </w:tcBorders>
            <w:shd w:val="clear" w:color="000000" w:fill="00847E"/>
            <w:noWrap/>
            <w:vAlign w:val="bottom"/>
            <w:hideMark/>
          </w:tcPr>
          <w:p w14:paraId="45DDD855"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18.2%</w:t>
            </w:r>
          </w:p>
        </w:tc>
        <w:tc>
          <w:tcPr>
            <w:tcW w:w="1134" w:type="dxa"/>
            <w:tcBorders>
              <w:top w:val="nil"/>
              <w:left w:val="nil"/>
              <w:bottom w:val="single" w:sz="4" w:space="0" w:color="auto"/>
              <w:right w:val="single" w:sz="4" w:space="0" w:color="auto"/>
            </w:tcBorders>
            <w:shd w:val="clear" w:color="000000" w:fill="00847E"/>
            <w:noWrap/>
            <w:vAlign w:val="bottom"/>
            <w:hideMark/>
          </w:tcPr>
          <w:p w14:paraId="6AC11B3B"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0.0%</w:t>
            </w:r>
          </w:p>
        </w:tc>
        <w:tc>
          <w:tcPr>
            <w:tcW w:w="1276" w:type="dxa"/>
            <w:tcBorders>
              <w:top w:val="nil"/>
              <w:left w:val="nil"/>
              <w:bottom w:val="single" w:sz="4" w:space="0" w:color="auto"/>
              <w:right w:val="single" w:sz="4" w:space="0" w:color="auto"/>
            </w:tcBorders>
            <w:shd w:val="clear" w:color="000000" w:fill="00847E"/>
            <w:noWrap/>
            <w:vAlign w:val="bottom"/>
            <w:hideMark/>
          </w:tcPr>
          <w:p w14:paraId="0D3E84EC"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75.0%</w:t>
            </w:r>
          </w:p>
        </w:tc>
        <w:tc>
          <w:tcPr>
            <w:tcW w:w="1984" w:type="dxa"/>
            <w:tcBorders>
              <w:top w:val="single" w:sz="4" w:space="0" w:color="auto"/>
              <w:left w:val="single" w:sz="4" w:space="0" w:color="auto"/>
              <w:bottom w:val="single" w:sz="4" w:space="0" w:color="auto"/>
              <w:right w:val="single" w:sz="4" w:space="0" w:color="auto"/>
            </w:tcBorders>
            <w:shd w:val="clear" w:color="000000" w:fill="FFDC81"/>
            <w:noWrap/>
            <w:vAlign w:val="bottom"/>
            <w:hideMark/>
          </w:tcPr>
          <w:p w14:paraId="327E0716"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83.3%</w:t>
            </w:r>
          </w:p>
        </w:tc>
        <w:tc>
          <w:tcPr>
            <w:tcW w:w="1559" w:type="dxa"/>
            <w:tcBorders>
              <w:top w:val="single" w:sz="4" w:space="0" w:color="auto"/>
              <w:left w:val="single" w:sz="4" w:space="0" w:color="auto"/>
              <w:bottom w:val="single" w:sz="4" w:space="0" w:color="auto"/>
              <w:right w:val="single" w:sz="4" w:space="0" w:color="auto"/>
            </w:tcBorders>
            <w:shd w:val="clear" w:color="000000" w:fill="EAE582"/>
            <w:noWrap/>
            <w:vAlign w:val="bottom"/>
            <w:hideMark/>
          </w:tcPr>
          <w:p w14:paraId="27E2970F"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-15.4%</w:t>
            </w:r>
          </w:p>
        </w:tc>
      </w:tr>
      <w:tr w:rsidR="004F4BEF" w:rsidRPr="004F4BEF" w14:paraId="64BEE99B"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CAB5AB9" w14:textId="77777777" w:rsidR="004F4BEF" w:rsidRPr="004F4BEF" w:rsidRDefault="004F4BEF" w:rsidP="004F4BEF">
            <w:pPr>
              <w:rPr>
                <w:rFonts w:eastAsia="Times New Roman"/>
                <w:sz w:val="20"/>
                <w:szCs w:val="20"/>
              </w:rPr>
            </w:pPr>
            <w:r w:rsidRPr="004F4BEF">
              <w:rPr>
                <w:rFonts w:eastAsia="Times New Roman"/>
                <w:sz w:val="20"/>
                <w:szCs w:val="20"/>
              </w:rPr>
              <w:t xml:space="preserve">     Arson endangering life</w:t>
            </w:r>
          </w:p>
        </w:tc>
        <w:tc>
          <w:tcPr>
            <w:tcW w:w="1834" w:type="dxa"/>
            <w:tcBorders>
              <w:top w:val="nil"/>
              <w:left w:val="nil"/>
              <w:bottom w:val="single" w:sz="4" w:space="0" w:color="auto"/>
              <w:right w:val="single" w:sz="4" w:space="0" w:color="auto"/>
            </w:tcBorders>
            <w:shd w:val="clear" w:color="auto" w:fill="auto"/>
            <w:noWrap/>
            <w:vAlign w:val="bottom"/>
            <w:hideMark/>
          </w:tcPr>
          <w:p w14:paraId="04C45203" w14:textId="77777777" w:rsidR="004F4BEF" w:rsidRPr="004F4BEF" w:rsidRDefault="004F4BEF" w:rsidP="004F4BEF">
            <w:pPr>
              <w:jc w:val="right"/>
              <w:rPr>
                <w:rFonts w:eastAsia="Times New Roman"/>
                <w:sz w:val="20"/>
                <w:szCs w:val="20"/>
              </w:rPr>
            </w:pPr>
            <w:r w:rsidRPr="004F4BEF">
              <w:rPr>
                <w:rFonts w:eastAsia="Times New Roman"/>
                <w:sz w:val="20"/>
                <w:szCs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7A8AF8A8"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992" w:type="dxa"/>
            <w:tcBorders>
              <w:top w:val="nil"/>
              <w:left w:val="nil"/>
              <w:bottom w:val="single" w:sz="4" w:space="0" w:color="auto"/>
              <w:right w:val="single" w:sz="4" w:space="0" w:color="auto"/>
            </w:tcBorders>
            <w:shd w:val="clear" w:color="auto" w:fill="auto"/>
            <w:noWrap/>
            <w:vAlign w:val="bottom"/>
            <w:hideMark/>
          </w:tcPr>
          <w:p w14:paraId="40722E61" w14:textId="77777777" w:rsidR="004F4BEF" w:rsidRPr="004F4BEF" w:rsidRDefault="004F4BEF" w:rsidP="004F4BEF">
            <w:pPr>
              <w:jc w:val="right"/>
              <w:rPr>
                <w:rFonts w:eastAsia="Times New Roman"/>
                <w:sz w:val="20"/>
                <w:szCs w:val="20"/>
              </w:rPr>
            </w:pPr>
            <w:r w:rsidRPr="004F4BEF">
              <w:rPr>
                <w:rFonts w:eastAsia="Times New Roman"/>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776A280F"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14:paraId="3E8FCC13" w14:textId="77777777" w:rsidR="004F4BEF" w:rsidRPr="004F4BEF" w:rsidRDefault="004F4BEF" w:rsidP="004F4BEF">
            <w:pPr>
              <w:jc w:val="right"/>
              <w:rPr>
                <w:rFonts w:eastAsia="Times New Roman"/>
                <w:sz w:val="20"/>
                <w:szCs w:val="20"/>
              </w:rPr>
            </w:pPr>
            <w:r w:rsidRPr="004F4BEF">
              <w:rPr>
                <w:rFonts w:eastAsia="Times New Roman"/>
                <w:sz w:val="20"/>
                <w:szCs w:val="20"/>
              </w:rPr>
              <w:t>50.0%</w:t>
            </w:r>
          </w:p>
        </w:tc>
        <w:tc>
          <w:tcPr>
            <w:tcW w:w="1984"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14:paraId="2D94BBDC"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150.0%</w:t>
            </w:r>
          </w:p>
        </w:tc>
        <w:tc>
          <w:tcPr>
            <w:tcW w:w="1559"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3DF7C149"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-16.7%</w:t>
            </w:r>
          </w:p>
        </w:tc>
      </w:tr>
      <w:tr w:rsidR="004F4BEF" w:rsidRPr="004F4BEF" w14:paraId="4CB04CC0" w14:textId="77777777" w:rsidTr="004F4BEF">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0B14C238" w14:textId="77777777" w:rsidR="004F4BEF" w:rsidRPr="004F4BEF" w:rsidRDefault="004F4BEF" w:rsidP="004F4BEF">
            <w:pPr>
              <w:rPr>
                <w:rFonts w:eastAsia="Times New Roman"/>
                <w:b/>
                <w:bCs/>
                <w:color w:val="FFFFFF"/>
                <w:sz w:val="20"/>
                <w:szCs w:val="20"/>
              </w:rPr>
            </w:pPr>
            <w:r w:rsidRPr="004F4BEF">
              <w:rPr>
                <w:rFonts w:eastAsia="Times New Roman"/>
                <w:b/>
                <w:bCs/>
                <w:color w:val="FFFFFF"/>
                <w:sz w:val="20"/>
                <w:szCs w:val="20"/>
              </w:rPr>
              <w:t>Possession of weapons</w:t>
            </w:r>
          </w:p>
        </w:tc>
        <w:tc>
          <w:tcPr>
            <w:tcW w:w="1834" w:type="dxa"/>
            <w:tcBorders>
              <w:top w:val="nil"/>
              <w:left w:val="nil"/>
              <w:bottom w:val="single" w:sz="4" w:space="0" w:color="auto"/>
              <w:right w:val="single" w:sz="4" w:space="0" w:color="auto"/>
            </w:tcBorders>
            <w:shd w:val="clear" w:color="000000" w:fill="00847E"/>
            <w:noWrap/>
            <w:vAlign w:val="bottom"/>
            <w:hideMark/>
          </w:tcPr>
          <w:p w14:paraId="366B88D4"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150</w:t>
            </w:r>
          </w:p>
        </w:tc>
        <w:tc>
          <w:tcPr>
            <w:tcW w:w="851" w:type="dxa"/>
            <w:tcBorders>
              <w:top w:val="nil"/>
              <w:left w:val="nil"/>
              <w:bottom w:val="single" w:sz="4" w:space="0" w:color="auto"/>
              <w:right w:val="single" w:sz="4" w:space="0" w:color="auto"/>
            </w:tcBorders>
            <w:shd w:val="clear" w:color="000000" w:fill="00847E"/>
            <w:noWrap/>
            <w:vAlign w:val="bottom"/>
            <w:hideMark/>
          </w:tcPr>
          <w:p w14:paraId="566D067B"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0.7%</w:t>
            </w:r>
          </w:p>
        </w:tc>
        <w:tc>
          <w:tcPr>
            <w:tcW w:w="992" w:type="dxa"/>
            <w:tcBorders>
              <w:top w:val="nil"/>
              <w:left w:val="nil"/>
              <w:bottom w:val="single" w:sz="4" w:space="0" w:color="auto"/>
              <w:right w:val="single" w:sz="4" w:space="0" w:color="auto"/>
            </w:tcBorders>
            <w:shd w:val="clear" w:color="000000" w:fill="00847E"/>
            <w:noWrap/>
            <w:vAlign w:val="bottom"/>
            <w:hideMark/>
          </w:tcPr>
          <w:p w14:paraId="2F9E71E1"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2.7%</w:t>
            </w:r>
          </w:p>
        </w:tc>
        <w:tc>
          <w:tcPr>
            <w:tcW w:w="1134" w:type="dxa"/>
            <w:tcBorders>
              <w:top w:val="nil"/>
              <w:left w:val="nil"/>
              <w:bottom w:val="single" w:sz="4" w:space="0" w:color="auto"/>
              <w:right w:val="single" w:sz="4" w:space="0" w:color="auto"/>
            </w:tcBorders>
            <w:shd w:val="clear" w:color="000000" w:fill="00847E"/>
            <w:noWrap/>
            <w:vAlign w:val="bottom"/>
            <w:hideMark/>
          </w:tcPr>
          <w:p w14:paraId="6C838C5E"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0.0%</w:t>
            </w:r>
          </w:p>
        </w:tc>
        <w:tc>
          <w:tcPr>
            <w:tcW w:w="1276" w:type="dxa"/>
            <w:tcBorders>
              <w:top w:val="nil"/>
              <w:left w:val="nil"/>
              <w:bottom w:val="single" w:sz="4" w:space="0" w:color="auto"/>
              <w:right w:val="single" w:sz="4" w:space="0" w:color="auto"/>
            </w:tcBorders>
            <w:shd w:val="clear" w:color="000000" w:fill="00847E"/>
            <w:noWrap/>
            <w:vAlign w:val="bottom"/>
            <w:hideMark/>
          </w:tcPr>
          <w:p w14:paraId="0DACE4DE"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78.9%</w:t>
            </w:r>
          </w:p>
        </w:tc>
        <w:tc>
          <w:tcPr>
            <w:tcW w:w="1984" w:type="dxa"/>
            <w:tcBorders>
              <w:top w:val="single" w:sz="4" w:space="0" w:color="auto"/>
              <w:left w:val="single" w:sz="4" w:space="0" w:color="auto"/>
              <w:bottom w:val="single" w:sz="4" w:space="0" w:color="auto"/>
              <w:right w:val="single" w:sz="4" w:space="0" w:color="auto"/>
            </w:tcBorders>
            <w:shd w:val="clear" w:color="000000" w:fill="F2E783"/>
            <w:noWrap/>
            <w:vAlign w:val="bottom"/>
            <w:hideMark/>
          </w:tcPr>
          <w:p w14:paraId="3CD4CFB9"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-10.2%</w:t>
            </w:r>
          </w:p>
        </w:tc>
        <w:tc>
          <w:tcPr>
            <w:tcW w:w="1559" w:type="dxa"/>
            <w:tcBorders>
              <w:top w:val="single" w:sz="4" w:space="0" w:color="auto"/>
              <w:left w:val="single" w:sz="4" w:space="0" w:color="auto"/>
              <w:bottom w:val="single" w:sz="4" w:space="0" w:color="auto"/>
              <w:right w:val="single" w:sz="4" w:space="0" w:color="auto"/>
            </w:tcBorders>
            <w:shd w:val="clear" w:color="000000" w:fill="F5E883"/>
            <w:noWrap/>
            <w:vAlign w:val="bottom"/>
            <w:hideMark/>
          </w:tcPr>
          <w:p w14:paraId="4B31B317"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-8.5%</w:t>
            </w:r>
          </w:p>
        </w:tc>
      </w:tr>
      <w:tr w:rsidR="004F4BEF" w:rsidRPr="004F4BEF" w14:paraId="3A583689" w14:textId="77777777" w:rsidTr="004F4BEF">
        <w:trPr>
          <w:trHeight w:val="175"/>
        </w:trPr>
        <w:tc>
          <w:tcPr>
            <w:tcW w:w="1417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D41F6"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 </w:t>
            </w:r>
          </w:p>
        </w:tc>
      </w:tr>
      <w:tr w:rsidR="004F4BEF" w:rsidRPr="004F4BEF" w14:paraId="268C082F" w14:textId="77777777" w:rsidTr="004F4BEF">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6530FA23" w14:textId="77777777" w:rsidR="004F4BEF" w:rsidRPr="004F4BEF" w:rsidRDefault="004F4BEF" w:rsidP="004F4BEF">
            <w:pPr>
              <w:rPr>
                <w:rFonts w:eastAsia="Times New Roman"/>
                <w:b/>
                <w:bCs/>
                <w:color w:val="FFFFFF"/>
                <w:sz w:val="20"/>
                <w:szCs w:val="20"/>
              </w:rPr>
            </w:pPr>
            <w:r w:rsidRPr="004F4BEF">
              <w:rPr>
                <w:rFonts w:eastAsia="Times New Roman"/>
                <w:b/>
                <w:bCs/>
                <w:color w:val="FFFFFF"/>
                <w:sz w:val="20"/>
                <w:szCs w:val="20"/>
              </w:rPr>
              <w:t>Knife crime</w:t>
            </w:r>
          </w:p>
        </w:tc>
        <w:tc>
          <w:tcPr>
            <w:tcW w:w="1834" w:type="dxa"/>
            <w:tcBorders>
              <w:top w:val="nil"/>
              <w:left w:val="nil"/>
              <w:bottom w:val="single" w:sz="4" w:space="0" w:color="auto"/>
              <w:right w:val="single" w:sz="4" w:space="0" w:color="auto"/>
            </w:tcBorders>
            <w:shd w:val="clear" w:color="000000" w:fill="00847E"/>
            <w:noWrap/>
            <w:vAlign w:val="bottom"/>
            <w:hideMark/>
          </w:tcPr>
          <w:p w14:paraId="22F8FEC9"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464</w:t>
            </w:r>
          </w:p>
        </w:tc>
        <w:tc>
          <w:tcPr>
            <w:tcW w:w="851" w:type="dxa"/>
            <w:tcBorders>
              <w:top w:val="nil"/>
              <w:left w:val="nil"/>
              <w:bottom w:val="single" w:sz="4" w:space="0" w:color="auto"/>
              <w:right w:val="single" w:sz="4" w:space="0" w:color="auto"/>
            </w:tcBorders>
            <w:shd w:val="clear" w:color="000000" w:fill="00847E"/>
            <w:noWrap/>
            <w:vAlign w:val="bottom"/>
            <w:hideMark/>
          </w:tcPr>
          <w:p w14:paraId="45533857"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1.9%</w:t>
            </w:r>
          </w:p>
        </w:tc>
        <w:tc>
          <w:tcPr>
            <w:tcW w:w="992" w:type="dxa"/>
            <w:tcBorders>
              <w:top w:val="nil"/>
              <w:left w:val="nil"/>
              <w:bottom w:val="single" w:sz="4" w:space="0" w:color="auto"/>
              <w:right w:val="single" w:sz="4" w:space="0" w:color="auto"/>
            </w:tcBorders>
            <w:shd w:val="clear" w:color="000000" w:fill="00847E"/>
            <w:noWrap/>
            <w:vAlign w:val="bottom"/>
            <w:hideMark/>
          </w:tcPr>
          <w:p w14:paraId="24A53AD9"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4.1%</w:t>
            </w:r>
          </w:p>
        </w:tc>
        <w:tc>
          <w:tcPr>
            <w:tcW w:w="1134" w:type="dxa"/>
            <w:tcBorders>
              <w:top w:val="nil"/>
              <w:left w:val="nil"/>
              <w:bottom w:val="single" w:sz="4" w:space="0" w:color="auto"/>
              <w:right w:val="single" w:sz="4" w:space="0" w:color="auto"/>
            </w:tcBorders>
            <w:shd w:val="clear" w:color="000000" w:fill="00847E"/>
            <w:noWrap/>
            <w:vAlign w:val="bottom"/>
            <w:hideMark/>
          </w:tcPr>
          <w:p w14:paraId="71CF571E"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100.0%</w:t>
            </w:r>
          </w:p>
        </w:tc>
        <w:tc>
          <w:tcPr>
            <w:tcW w:w="1276" w:type="dxa"/>
            <w:tcBorders>
              <w:top w:val="nil"/>
              <w:left w:val="nil"/>
              <w:bottom w:val="single" w:sz="4" w:space="0" w:color="auto"/>
              <w:right w:val="single" w:sz="4" w:space="0" w:color="auto"/>
            </w:tcBorders>
            <w:shd w:val="clear" w:color="000000" w:fill="00847E"/>
            <w:noWrap/>
            <w:vAlign w:val="bottom"/>
            <w:hideMark/>
          </w:tcPr>
          <w:p w14:paraId="3A4E1442"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79.8%</w:t>
            </w:r>
          </w:p>
        </w:tc>
        <w:tc>
          <w:tcPr>
            <w:tcW w:w="1984"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606BF347"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5.7%</w:t>
            </w:r>
          </w:p>
        </w:tc>
        <w:tc>
          <w:tcPr>
            <w:tcW w:w="1559"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2860D9B0"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9.2%</w:t>
            </w:r>
          </w:p>
        </w:tc>
      </w:tr>
      <w:tr w:rsidR="004F4BEF" w:rsidRPr="004F4BEF" w14:paraId="4F68B070"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522C558" w14:textId="77777777" w:rsidR="004F4BEF" w:rsidRPr="004F4BEF" w:rsidRDefault="004F4BEF" w:rsidP="004F4BEF">
            <w:pPr>
              <w:rPr>
                <w:rFonts w:eastAsia="Times New Roman"/>
                <w:sz w:val="20"/>
                <w:szCs w:val="20"/>
              </w:rPr>
            </w:pPr>
            <w:r w:rsidRPr="004F4BEF">
              <w:rPr>
                <w:rFonts w:eastAsia="Times New Roman"/>
                <w:sz w:val="20"/>
                <w:szCs w:val="20"/>
              </w:rPr>
              <w:t xml:space="preserve">    Robbery of business property</w:t>
            </w:r>
          </w:p>
        </w:tc>
        <w:tc>
          <w:tcPr>
            <w:tcW w:w="1834" w:type="dxa"/>
            <w:tcBorders>
              <w:top w:val="nil"/>
              <w:left w:val="nil"/>
              <w:bottom w:val="single" w:sz="4" w:space="0" w:color="auto"/>
              <w:right w:val="single" w:sz="4" w:space="0" w:color="auto"/>
            </w:tcBorders>
            <w:shd w:val="clear" w:color="auto" w:fill="auto"/>
            <w:noWrap/>
            <w:vAlign w:val="bottom"/>
            <w:hideMark/>
          </w:tcPr>
          <w:p w14:paraId="01F9ABBF" w14:textId="77777777" w:rsidR="004F4BEF" w:rsidRPr="004F4BEF" w:rsidRDefault="004F4BEF" w:rsidP="004F4BEF">
            <w:pPr>
              <w:jc w:val="right"/>
              <w:rPr>
                <w:rFonts w:eastAsia="Times New Roman"/>
                <w:sz w:val="20"/>
                <w:szCs w:val="20"/>
              </w:rPr>
            </w:pPr>
            <w:r w:rsidRPr="004F4BEF">
              <w:rPr>
                <w:rFonts w:eastAsia="Times New Roman"/>
                <w:sz w:val="20"/>
                <w:szCs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623E6BA4"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992" w:type="dxa"/>
            <w:tcBorders>
              <w:top w:val="nil"/>
              <w:left w:val="nil"/>
              <w:bottom w:val="single" w:sz="4" w:space="0" w:color="auto"/>
              <w:right w:val="single" w:sz="4" w:space="0" w:color="auto"/>
            </w:tcBorders>
            <w:shd w:val="clear" w:color="auto" w:fill="auto"/>
            <w:noWrap/>
            <w:vAlign w:val="bottom"/>
            <w:hideMark/>
          </w:tcPr>
          <w:p w14:paraId="0FB467B2"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14:paraId="16FADE79"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31359463"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984" w:type="dxa"/>
            <w:tcBorders>
              <w:top w:val="nil"/>
              <w:left w:val="nil"/>
              <w:bottom w:val="single" w:sz="4" w:space="0" w:color="auto"/>
              <w:right w:val="single" w:sz="4" w:space="0" w:color="auto"/>
            </w:tcBorders>
            <w:shd w:val="clear" w:color="auto" w:fill="auto"/>
            <w:noWrap/>
            <w:vAlign w:val="bottom"/>
            <w:hideMark/>
          </w:tcPr>
          <w:p w14:paraId="6F8A57EE"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95C279E"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 </w:t>
            </w:r>
          </w:p>
        </w:tc>
      </w:tr>
      <w:tr w:rsidR="004F4BEF" w:rsidRPr="004F4BEF" w14:paraId="27EA2935"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E45A2EF" w14:textId="77777777" w:rsidR="004F4BEF" w:rsidRPr="004F4BEF" w:rsidRDefault="004F4BEF" w:rsidP="004F4BEF">
            <w:pPr>
              <w:rPr>
                <w:rFonts w:eastAsia="Times New Roman"/>
                <w:sz w:val="20"/>
                <w:szCs w:val="20"/>
              </w:rPr>
            </w:pPr>
            <w:r w:rsidRPr="004F4BEF">
              <w:rPr>
                <w:rFonts w:eastAsia="Times New Roman"/>
                <w:sz w:val="20"/>
                <w:szCs w:val="20"/>
              </w:rPr>
              <w:t xml:space="preserve">    Robbery of personal property</w:t>
            </w:r>
          </w:p>
        </w:tc>
        <w:tc>
          <w:tcPr>
            <w:tcW w:w="1834" w:type="dxa"/>
            <w:tcBorders>
              <w:top w:val="nil"/>
              <w:left w:val="nil"/>
              <w:bottom w:val="single" w:sz="4" w:space="0" w:color="auto"/>
              <w:right w:val="single" w:sz="4" w:space="0" w:color="auto"/>
            </w:tcBorders>
            <w:shd w:val="clear" w:color="auto" w:fill="auto"/>
            <w:noWrap/>
            <w:vAlign w:val="bottom"/>
            <w:hideMark/>
          </w:tcPr>
          <w:p w14:paraId="50889A64" w14:textId="77777777" w:rsidR="004F4BEF" w:rsidRPr="004F4BEF" w:rsidRDefault="004F4BEF" w:rsidP="004F4BEF">
            <w:pPr>
              <w:jc w:val="right"/>
              <w:rPr>
                <w:rFonts w:eastAsia="Times New Roman"/>
                <w:sz w:val="20"/>
                <w:szCs w:val="20"/>
              </w:rPr>
            </w:pPr>
            <w:r w:rsidRPr="004F4BEF">
              <w:rPr>
                <w:rFonts w:eastAsia="Times New Roman"/>
                <w:sz w:val="20"/>
                <w:szCs w:val="20"/>
              </w:rPr>
              <w:t>264</w:t>
            </w:r>
          </w:p>
        </w:tc>
        <w:tc>
          <w:tcPr>
            <w:tcW w:w="851" w:type="dxa"/>
            <w:tcBorders>
              <w:top w:val="nil"/>
              <w:left w:val="nil"/>
              <w:bottom w:val="single" w:sz="4" w:space="0" w:color="auto"/>
              <w:right w:val="single" w:sz="4" w:space="0" w:color="auto"/>
            </w:tcBorders>
            <w:shd w:val="clear" w:color="auto" w:fill="auto"/>
            <w:noWrap/>
            <w:vAlign w:val="bottom"/>
            <w:hideMark/>
          </w:tcPr>
          <w:p w14:paraId="2397DA01"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992" w:type="dxa"/>
            <w:tcBorders>
              <w:top w:val="nil"/>
              <w:left w:val="nil"/>
              <w:bottom w:val="single" w:sz="4" w:space="0" w:color="auto"/>
              <w:right w:val="single" w:sz="4" w:space="0" w:color="auto"/>
            </w:tcBorders>
            <w:shd w:val="clear" w:color="auto" w:fill="auto"/>
            <w:noWrap/>
            <w:vAlign w:val="bottom"/>
            <w:hideMark/>
          </w:tcPr>
          <w:p w14:paraId="13930C84"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14:paraId="0B53E79E"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2CE94CB3" w14:textId="77777777" w:rsidR="004F4BEF" w:rsidRPr="004F4BEF" w:rsidRDefault="004F4BEF" w:rsidP="004F4BEF">
            <w:pPr>
              <w:jc w:val="right"/>
              <w:rPr>
                <w:rFonts w:eastAsia="Times New Roman"/>
                <w:sz w:val="20"/>
                <w:szCs w:val="20"/>
              </w:rPr>
            </w:pPr>
            <w:r w:rsidRPr="004F4BEF">
              <w:rPr>
                <w:rFonts w:eastAsia="Times New Roman"/>
                <w:sz w:val="20"/>
                <w:szCs w:val="20"/>
              </w:rPr>
              <w:t>98.3%</w:t>
            </w:r>
          </w:p>
        </w:tc>
        <w:tc>
          <w:tcPr>
            <w:tcW w:w="1984"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0D3040A1"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21.1%</w:t>
            </w:r>
          </w:p>
        </w:tc>
        <w:tc>
          <w:tcPr>
            <w:tcW w:w="1559"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14:paraId="0F2C0C8D"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36.1%</w:t>
            </w:r>
          </w:p>
        </w:tc>
      </w:tr>
      <w:tr w:rsidR="004F4BEF" w:rsidRPr="004F4BEF" w14:paraId="2F77848A"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5D3BA1A1" w14:textId="77777777" w:rsidR="004F4BEF" w:rsidRPr="004F4BEF" w:rsidRDefault="004F4BEF" w:rsidP="004F4BEF">
            <w:pPr>
              <w:rPr>
                <w:rFonts w:eastAsia="Times New Roman"/>
                <w:sz w:val="20"/>
                <w:szCs w:val="20"/>
              </w:rPr>
            </w:pPr>
            <w:r w:rsidRPr="004F4BEF">
              <w:rPr>
                <w:rFonts w:eastAsia="Times New Roman"/>
                <w:sz w:val="20"/>
                <w:szCs w:val="20"/>
              </w:rPr>
              <w:t xml:space="preserve">    Homicide</w:t>
            </w:r>
          </w:p>
        </w:tc>
        <w:tc>
          <w:tcPr>
            <w:tcW w:w="1834" w:type="dxa"/>
            <w:tcBorders>
              <w:top w:val="nil"/>
              <w:left w:val="nil"/>
              <w:bottom w:val="single" w:sz="4" w:space="0" w:color="auto"/>
              <w:right w:val="single" w:sz="4" w:space="0" w:color="auto"/>
            </w:tcBorders>
            <w:shd w:val="clear" w:color="auto" w:fill="auto"/>
            <w:noWrap/>
            <w:vAlign w:val="bottom"/>
            <w:hideMark/>
          </w:tcPr>
          <w:p w14:paraId="53B49359" w14:textId="77777777" w:rsidR="004F4BEF" w:rsidRPr="004F4BEF" w:rsidRDefault="004F4BEF" w:rsidP="004F4BEF">
            <w:pPr>
              <w:jc w:val="right"/>
              <w:rPr>
                <w:rFonts w:eastAsia="Times New Roman"/>
                <w:sz w:val="20"/>
                <w:szCs w:val="20"/>
              </w:rPr>
            </w:pPr>
            <w:r w:rsidRPr="004F4BEF">
              <w:rPr>
                <w:rFonts w:eastAsia="Times New Roman"/>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5185B2D2"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992" w:type="dxa"/>
            <w:tcBorders>
              <w:top w:val="nil"/>
              <w:left w:val="nil"/>
              <w:bottom w:val="single" w:sz="4" w:space="0" w:color="auto"/>
              <w:right w:val="single" w:sz="4" w:space="0" w:color="auto"/>
            </w:tcBorders>
            <w:shd w:val="clear" w:color="auto" w:fill="auto"/>
            <w:noWrap/>
            <w:vAlign w:val="bottom"/>
            <w:hideMark/>
          </w:tcPr>
          <w:p w14:paraId="1129F4F0"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14:paraId="11A65C14"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36272A48"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984" w:type="dxa"/>
            <w:tcBorders>
              <w:top w:val="single" w:sz="4" w:space="0" w:color="auto"/>
              <w:left w:val="single" w:sz="4" w:space="0" w:color="auto"/>
              <w:bottom w:val="single" w:sz="4" w:space="0" w:color="auto"/>
              <w:right w:val="single" w:sz="4" w:space="0" w:color="auto"/>
            </w:tcBorders>
            <w:shd w:val="clear" w:color="000000" w:fill="98CD7E"/>
            <w:noWrap/>
            <w:vAlign w:val="bottom"/>
            <w:hideMark/>
          </w:tcPr>
          <w:p w14:paraId="178DDCC8"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-66.7%</w:t>
            </w:r>
          </w:p>
        </w:tc>
        <w:tc>
          <w:tcPr>
            <w:tcW w:w="1559"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85BA937"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0.0%</w:t>
            </w:r>
          </w:p>
        </w:tc>
      </w:tr>
      <w:tr w:rsidR="004F4BEF" w:rsidRPr="004F4BEF" w14:paraId="3FEE7F17"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72468A5" w14:textId="77777777" w:rsidR="004F4BEF" w:rsidRPr="004F4BEF" w:rsidRDefault="004F4BEF" w:rsidP="004F4BEF">
            <w:pPr>
              <w:rPr>
                <w:rFonts w:eastAsia="Times New Roman"/>
                <w:sz w:val="20"/>
                <w:szCs w:val="20"/>
              </w:rPr>
            </w:pPr>
            <w:r w:rsidRPr="004F4BEF">
              <w:rPr>
                <w:rFonts w:eastAsia="Times New Roman"/>
                <w:sz w:val="20"/>
                <w:szCs w:val="20"/>
              </w:rPr>
              <w:t xml:space="preserve">    Attempted murder</w:t>
            </w:r>
          </w:p>
        </w:tc>
        <w:tc>
          <w:tcPr>
            <w:tcW w:w="1834" w:type="dxa"/>
            <w:tcBorders>
              <w:top w:val="nil"/>
              <w:left w:val="nil"/>
              <w:bottom w:val="single" w:sz="4" w:space="0" w:color="auto"/>
              <w:right w:val="single" w:sz="4" w:space="0" w:color="auto"/>
            </w:tcBorders>
            <w:shd w:val="clear" w:color="auto" w:fill="auto"/>
            <w:noWrap/>
            <w:vAlign w:val="bottom"/>
            <w:hideMark/>
          </w:tcPr>
          <w:p w14:paraId="6ACF327E" w14:textId="77777777" w:rsidR="004F4BEF" w:rsidRPr="004F4BEF" w:rsidRDefault="004F4BEF" w:rsidP="004F4BEF">
            <w:pPr>
              <w:jc w:val="right"/>
              <w:rPr>
                <w:rFonts w:eastAsia="Times New Roman"/>
                <w:sz w:val="20"/>
                <w:szCs w:val="20"/>
              </w:rPr>
            </w:pPr>
            <w:r w:rsidRPr="004F4BEF">
              <w:rPr>
                <w:rFonts w:eastAsia="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29D10097" w14:textId="77777777" w:rsidR="004F4BEF" w:rsidRPr="004F4BEF" w:rsidRDefault="004F4BEF" w:rsidP="004F4BEF">
            <w:pPr>
              <w:jc w:val="right"/>
              <w:rPr>
                <w:rFonts w:eastAsia="Times New Roman"/>
                <w:sz w:val="20"/>
                <w:szCs w:val="20"/>
              </w:rPr>
            </w:pPr>
            <w:r w:rsidRPr="004F4BEF">
              <w:rPr>
                <w:rFonts w:eastAsia="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2105B39" w14:textId="77777777" w:rsidR="004F4BEF" w:rsidRPr="004F4BEF" w:rsidRDefault="004F4BEF" w:rsidP="004F4BEF">
            <w:pPr>
              <w:jc w:val="right"/>
              <w:rPr>
                <w:rFonts w:eastAsia="Times New Roman"/>
                <w:sz w:val="20"/>
                <w:szCs w:val="20"/>
              </w:rPr>
            </w:pPr>
            <w:r w:rsidRPr="004F4BEF">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8886A7"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08A2928F" w14:textId="77777777" w:rsidR="004F4BEF" w:rsidRPr="004F4BEF" w:rsidRDefault="004F4BEF" w:rsidP="004F4BEF">
            <w:pPr>
              <w:jc w:val="right"/>
              <w:rPr>
                <w:rFonts w:eastAsia="Times New Roman"/>
                <w:sz w:val="20"/>
                <w:szCs w:val="20"/>
              </w:rPr>
            </w:pPr>
            <w:r w:rsidRPr="004F4BEF">
              <w:rPr>
                <w:rFonts w:eastAsia="Times New Roman"/>
                <w:sz w:val="20"/>
                <w:szCs w:val="20"/>
              </w:rPr>
              <w:t> </w:t>
            </w:r>
          </w:p>
        </w:tc>
        <w:tc>
          <w:tcPr>
            <w:tcW w:w="198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DD1BEA"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-100.0%</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84C10A"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-100.0%</w:t>
            </w:r>
          </w:p>
        </w:tc>
      </w:tr>
      <w:tr w:rsidR="004F4BEF" w:rsidRPr="004F4BEF" w14:paraId="7A98C04C"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3B8E62C2" w14:textId="77777777" w:rsidR="004F4BEF" w:rsidRPr="004F4BEF" w:rsidRDefault="004F4BEF" w:rsidP="004F4BEF">
            <w:pPr>
              <w:rPr>
                <w:rFonts w:eastAsia="Times New Roman"/>
                <w:sz w:val="20"/>
                <w:szCs w:val="20"/>
              </w:rPr>
            </w:pPr>
            <w:r w:rsidRPr="004F4BEF">
              <w:rPr>
                <w:rFonts w:eastAsia="Times New Roman"/>
                <w:sz w:val="20"/>
                <w:szCs w:val="20"/>
              </w:rPr>
              <w:t xml:space="preserve">    Assault with intent to cause serious harm</w:t>
            </w:r>
          </w:p>
        </w:tc>
        <w:tc>
          <w:tcPr>
            <w:tcW w:w="1834" w:type="dxa"/>
            <w:tcBorders>
              <w:top w:val="nil"/>
              <w:left w:val="nil"/>
              <w:bottom w:val="single" w:sz="4" w:space="0" w:color="auto"/>
              <w:right w:val="single" w:sz="4" w:space="0" w:color="auto"/>
            </w:tcBorders>
            <w:shd w:val="clear" w:color="auto" w:fill="auto"/>
            <w:noWrap/>
            <w:vAlign w:val="bottom"/>
            <w:hideMark/>
          </w:tcPr>
          <w:p w14:paraId="606F784D" w14:textId="77777777" w:rsidR="004F4BEF" w:rsidRPr="004F4BEF" w:rsidRDefault="004F4BEF" w:rsidP="004F4BEF">
            <w:pPr>
              <w:jc w:val="right"/>
              <w:rPr>
                <w:rFonts w:eastAsia="Times New Roman"/>
                <w:sz w:val="20"/>
                <w:szCs w:val="20"/>
              </w:rPr>
            </w:pPr>
            <w:r w:rsidRPr="004F4BEF">
              <w:rPr>
                <w:rFonts w:eastAsia="Times New Roman"/>
                <w:sz w:val="20"/>
                <w:szCs w:val="20"/>
              </w:rPr>
              <w:t>63</w:t>
            </w:r>
          </w:p>
        </w:tc>
        <w:tc>
          <w:tcPr>
            <w:tcW w:w="851" w:type="dxa"/>
            <w:tcBorders>
              <w:top w:val="nil"/>
              <w:left w:val="nil"/>
              <w:bottom w:val="single" w:sz="4" w:space="0" w:color="auto"/>
              <w:right w:val="single" w:sz="4" w:space="0" w:color="auto"/>
            </w:tcBorders>
            <w:shd w:val="clear" w:color="auto" w:fill="auto"/>
            <w:noWrap/>
            <w:vAlign w:val="bottom"/>
            <w:hideMark/>
          </w:tcPr>
          <w:p w14:paraId="2F671B48" w14:textId="77777777" w:rsidR="004F4BEF" w:rsidRPr="004F4BEF" w:rsidRDefault="004F4BEF" w:rsidP="004F4BEF">
            <w:pPr>
              <w:jc w:val="right"/>
              <w:rPr>
                <w:rFonts w:eastAsia="Times New Roman"/>
                <w:sz w:val="20"/>
                <w:szCs w:val="20"/>
              </w:rPr>
            </w:pPr>
            <w:r w:rsidRPr="004F4BEF">
              <w:rPr>
                <w:rFonts w:eastAsia="Times New Roman"/>
                <w:sz w:val="20"/>
                <w:szCs w:val="20"/>
              </w:rPr>
              <w:t>3.2%</w:t>
            </w:r>
          </w:p>
        </w:tc>
        <w:tc>
          <w:tcPr>
            <w:tcW w:w="992" w:type="dxa"/>
            <w:tcBorders>
              <w:top w:val="nil"/>
              <w:left w:val="nil"/>
              <w:bottom w:val="single" w:sz="4" w:space="0" w:color="auto"/>
              <w:right w:val="single" w:sz="4" w:space="0" w:color="auto"/>
            </w:tcBorders>
            <w:shd w:val="clear" w:color="auto" w:fill="auto"/>
            <w:noWrap/>
            <w:vAlign w:val="bottom"/>
            <w:hideMark/>
          </w:tcPr>
          <w:p w14:paraId="218E75EB" w14:textId="77777777" w:rsidR="004F4BEF" w:rsidRPr="004F4BEF" w:rsidRDefault="004F4BEF" w:rsidP="004F4BEF">
            <w:pPr>
              <w:jc w:val="right"/>
              <w:rPr>
                <w:rFonts w:eastAsia="Times New Roman"/>
                <w:sz w:val="20"/>
                <w:szCs w:val="20"/>
              </w:rPr>
            </w:pPr>
            <w:r w:rsidRPr="004F4BEF">
              <w:rPr>
                <w:rFonts w:eastAsia="Times New Roman"/>
                <w:sz w:val="20"/>
                <w:szCs w:val="20"/>
              </w:rPr>
              <w:t>3.2%</w:t>
            </w:r>
          </w:p>
        </w:tc>
        <w:tc>
          <w:tcPr>
            <w:tcW w:w="1134" w:type="dxa"/>
            <w:tcBorders>
              <w:top w:val="nil"/>
              <w:left w:val="nil"/>
              <w:bottom w:val="single" w:sz="4" w:space="0" w:color="auto"/>
              <w:right w:val="single" w:sz="4" w:space="0" w:color="auto"/>
            </w:tcBorders>
            <w:shd w:val="clear" w:color="auto" w:fill="auto"/>
            <w:noWrap/>
            <w:vAlign w:val="bottom"/>
            <w:hideMark/>
          </w:tcPr>
          <w:p w14:paraId="714E8D43"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6D8E3BD2" w14:textId="77777777" w:rsidR="004F4BEF" w:rsidRPr="004F4BEF" w:rsidRDefault="004F4BEF" w:rsidP="004F4BEF">
            <w:pPr>
              <w:jc w:val="right"/>
              <w:rPr>
                <w:rFonts w:eastAsia="Times New Roman"/>
                <w:sz w:val="20"/>
                <w:szCs w:val="20"/>
              </w:rPr>
            </w:pPr>
            <w:r w:rsidRPr="004F4BEF">
              <w:rPr>
                <w:rFonts w:eastAsia="Times New Roman"/>
                <w:sz w:val="20"/>
                <w:szCs w:val="20"/>
              </w:rPr>
              <w:t>66.7%</w:t>
            </w:r>
          </w:p>
        </w:tc>
        <w:tc>
          <w:tcPr>
            <w:tcW w:w="1984" w:type="dxa"/>
            <w:tcBorders>
              <w:top w:val="single" w:sz="4" w:space="0" w:color="auto"/>
              <w:left w:val="single" w:sz="4" w:space="0" w:color="auto"/>
              <w:bottom w:val="single" w:sz="4" w:space="0" w:color="auto"/>
              <w:right w:val="single" w:sz="4" w:space="0" w:color="auto"/>
            </w:tcBorders>
            <w:shd w:val="clear" w:color="000000" w:fill="F9E983"/>
            <w:noWrap/>
            <w:vAlign w:val="bottom"/>
            <w:hideMark/>
          </w:tcPr>
          <w:p w14:paraId="0499EA7E"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-6.0%</w:t>
            </w:r>
          </w:p>
        </w:tc>
        <w:tc>
          <w:tcPr>
            <w:tcW w:w="1559"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1FC59959"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8.6%</w:t>
            </w:r>
          </w:p>
        </w:tc>
      </w:tr>
      <w:tr w:rsidR="004F4BEF" w:rsidRPr="004F4BEF" w14:paraId="15ED7D2F"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51162310" w14:textId="77777777" w:rsidR="004F4BEF" w:rsidRPr="004F4BEF" w:rsidRDefault="004F4BEF" w:rsidP="004F4BEF">
            <w:pPr>
              <w:rPr>
                <w:rFonts w:eastAsia="Times New Roman"/>
                <w:sz w:val="20"/>
                <w:szCs w:val="20"/>
              </w:rPr>
            </w:pPr>
            <w:r w:rsidRPr="004F4BEF">
              <w:rPr>
                <w:rFonts w:eastAsia="Times New Roman"/>
                <w:sz w:val="20"/>
                <w:szCs w:val="20"/>
              </w:rPr>
              <w:t xml:space="preserve">    Assault with injury</w:t>
            </w:r>
          </w:p>
        </w:tc>
        <w:tc>
          <w:tcPr>
            <w:tcW w:w="1834" w:type="dxa"/>
            <w:tcBorders>
              <w:top w:val="nil"/>
              <w:left w:val="nil"/>
              <w:bottom w:val="single" w:sz="4" w:space="0" w:color="auto"/>
              <w:right w:val="single" w:sz="4" w:space="0" w:color="auto"/>
            </w:tcBorders>
            <w:shd w:val="clear" w:color="auto" w:fill="auto"/>
            <w:noWrap/>
            <w:vAlign w:val="bottom"/>
            <w:hideMark/>
          </w:tcPr>
          <w:p w14:paraId="594BF59A" w14:textId="77777777" w:rsidR="004F4BEF" w:rsidRPr="004F4BEF" w:rsidRDefault="004F4BEF" w:rsidP="004F4BEF">
            <w:pPr>
              <w:jc w:val="right"/>
              <w:rPr>
                <w:rFonts w:eastAsia="Times New Roman"/>
                <w:sz w:val="20"/>
                <w:szCs w:val="20"/>
              </w:rPr>
            </w:pPr>
            <w:r w:rsidRPr="004F4BEF">
              <w:rPr>
                <w:rFonts w:eastAsia="Times New Roman"/>
                <w:sz w:val="20"/>
                <w:szCs w:val="20"/>
              </w:rPr>
              <w:t>67</w:t>
            </w:r>
          </w:p>
        </w:tc>
        <w:tc>
          <w:tcPr>
            <w:tcW w:w="851" w:type="dxa"/>
            <w:tcBorders>
              <w:top w:val="nil"/>
              <w:left w:val="nil"/>
              <w:bottom w:val="single" w:sz="4" w:space="0" w:color="auto"/>
              <w:right w:val="single" w:sz="4" w:space="0" w:color="auto"/>
            </w:tcBorders>
            <w:shd w:val="clear" w:color="auto" w:fill="auto"/>
            <w:noWrap/>
            <w:vAlign w:val="bottom"/>
            <w:hideMark/>
          </w:tcPr>
          <w:p w14:paraId="5219F826" w14:textId="77777777" w:rsidR="004F4BEF" w:rsidRPr="004F4BEF" w:rsidRDefault="004F4BEF" w:rsidP="004F4BEF">
            <w:pPr>
              <w:jc w:val="right"/>
              <w:rPr>
                <w:rFonts w:eastAsia="Times New Roman"/>
                <w:sz w:val="20"/>
                <w:szCs w:val="20"/>
              </w:rPr>
            </w:pPr>
            <w:r w:rsidRPr="004F4BEF">
              <w:rPr>
                <w:rFonts w:eastAsia="Times New Roman"/>
                <w:sz w:val="20"/>
                <w:szCs w:val="20"/>
              </w:rPr>
              <w:t>0.0%</w:t>
            </w:r>
          </w:p>
        </w:tc>
        <w:tc>
          <w:tcPr>
            <w:tcW w:w="992" w:type="dxa"/>
            <w:tcBorders>
              <w:top w:val="nil"/>
              <w:left w:val="nil"/>
              <w:bottom w:val="single" w:sz="4" w:space="0" w:color="auto"/>
              <w:right w:val="single" w:sz="4" w:space="0" w:color="auto"/>
            </w:tcBorders>
            <w:shd w:val="clear" w:color="auto" w:fill="auto"/>
            <w:noWrap/>
            <w:vAlign w:val="bottom"/>
            <w:hideMark/>
          </w:tcPr>
          <w:p w14:paraId="4951B687" w14:textId="77777777" w:rsidR="004F4BEF" w:rsidRPr="004F4BEF" w:rsidRDefault="004F4BEF" w:rsidP="004F4BEF">
            <w:pPr>
              <w:jc w:val="right"/>
              <w:rPr>
                <w:rFonts w:eastAsia="Times New Roman"/>
                <w:sz w:val="20"/>
                <w:szCs w:val="20"/>
              </w:rPr>
            </w:pPr>
            <w:r w:rsidRPr="004F4BEF">
              <w:rPr>
                <w:rFonts w:eastAsia="Times New Roman"/>
                <w:sz w:val="20"/>
                <w:szCs w:val="20"/>
              </w:rPr>
              <w:t>9.0%</w:t>
            </w:r>
          </w:p>
        </w:tc>
        <w:tc>
          <w:tcPr>
            <w:tcW w:w="1134" w:type="dxa"/>
            <w:tcBorders>
              <w:top w:val="nil"/>
              <w:left w:val="nil"/>
              <w:bottom w:val="single" w:sz="4" w:space="0" w:color="auto"/>
              <w:right w:val="single" w:sz="4" w:space="0" w:color="auto"/>
            </w:tcBorders>
            <w:shd w:val="clear" w:color="auto" w:fill="auto"/>
            <w:noWrap/>
            <w:vAlign w:val="bottom"/>
            <w:hideMark/>
          </w:tcPr>
          <w:p w14:paraId="5ED42206"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0B2A16E0" w14:textId="77777777" w:rsidR="004F4BEF" w:rsidRPr="004F4BEF" w:rsidRDefault="004F4BEF" w:rsidP="004F4BEF">
            <w:pPr>
              <w:jc w:val="right"/>
              <w:rPr>
                <w:rFonts w:eastAsia="Times New Roman"/>
                <w:sz w:val="20"/>
                <w:szCs w:val="20"/>
              </w:rPr>
            </w:pPr>
            <w:r w:rsidRPr="004F4BEF">
              <w:rPr>
                <w:rFonts w:eastAsia="Times New Roman"/>
                <w:sz w:val="20"/>
                <w:szCs w:val="20"/>
              </w:rPr>
              <w:t>46.6%</w:t>
            </w:r>
          </w:p>
        </w:tc>
        <w:tc>
          <w:tcPr>
            <w:tcW w:w="1984" w:type="dxa"/>
            <w:tcBorders>
              <w:top w:val="single" w:sz="4" w:space="0" w:color="auto"/>
              <w:left w:val="single" w:sz="4" w:space="0" w:color="auto"/>
              <w:bottom w:val="single" w:sz="4" w:space="0" w:color="auto"/>
              <w:right w:val="single" w:sz="4" w:space="0" w:color="auto"/>
            </w:tcBorders>
            <w:shd w:val="clear" w:color="000000" w:fill="D7DF81"/>
            <w:noWrap/>
            <w:vAlign w:val="bottom"/>
            <w:hideMark/>
          </w:tcPr>
          <w:p w14:paraId="68BC48EB"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-27.2%</w:t>
            </w:r>
          </w:p>
        </w:tc>
        <w:tc>
          <w:tcPr>
            <w:tcW w:w="1559" w:type="dxa"/>
            <w:tcBorders>
              <w:top w:val="single" w:sz="4" w:space="0" w:color="auto"/>
              <w:left w:val="single" w:sz="4" w:space="0" w:color="auto"/>
              <w:bottom w:val="single" w:sz="4" w:space="0" w:color="auto"/>
              <w:right w:val="single" w:sz="4" w:space="0" w:color="auto"/>
            </w:tcBorders>
            <w:shd w:val="clear" w:color="000000" w:fill="CADB80"/>
            <w:noWrap/>
            <w:vAlign w:val="bottom"/>
            <w:hideMark/>
          </w:tcPr>
          <w:p w14:paraId="1A464C65"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-35.6%</w:t>
            </w:r>
          </w:p>
        </w:tc>
      </w:tr>
      <w:tr w:rsidR="004F4BEF" w:rsidRPr="004F4BEF" w14:paraId="112AE582" w14:textId="77777777" w:rsidTr="004F4BEF">
        <w:trPr>
          <w:trHeight w:val="25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52E83A48" w14:textId="77777777" w:rsidR="004F4BEF" w:rsidRPr="004F4BEF" w:rsidRDefault="004F4BEF" w:rsidP="004F4BEF">
            <w:pPr>
              <w:rPr>
                <w:rFonts w:eastAsia="Times New Roman"/>
                <w:sz w:val="20"/>
                <w:szCs w:val="20"/>
              </w:rPr>
            </w:pPr>
            <w:r w:rsidRPr="004F4BEF">
              <w:rPr>
                <w:rFonts w:eastAsia="Times New Roman"/>
                <w:sz w:val="20"/>
                <w:szCs w:val="20"/>
              </w:rPr>
              <w:t xml:space="preserve">    Threats to kill</w:t>
            </w:r>
          </w:p>
        </w:tc>
        <w:tc>
          <w:tcPr>
            <w:tcW w:w="1834" w:type="dxa"/>
            <w:tcBorders>
              <w:top w:val="nil"/>
              <w:left w:val="nil"/>
              <w:bottom w:val="single" w:sz="4" w:space="0" w:color="auto"/>
              <w:right w:val="single" w:sz="4" w:space="0" w:color="auto"/>
            </w:tcBorders>
            <w:shd w:val="clear" w:color="auto" w:fill="auto"/>
            <w:noWrap/>
            <w:vAlign w:val="bottom"/>
            <w:hideMark/>
          </w:tcPr>
          <w:p w14:paraId="3210BD90" w14:textId="77777777" w:rsidR="004F4BEF" w:rsidRPr="004F4BEF" w:rsidRDefault="004F4BEF" w:rsidP="004F4BEF">
            <w:pPr>
              <w:jc w:val="right"/>
              <w:rPr>
                <w:rFonts w:eastAsia="Times New Roman"/>
                <w:sz w:val="20"/>
                <w:szCs w:val="20"/>
              </w:rPr>
            </w:pPr>
            <w:r w:rsidRPr="004F4BEF">
              <w:rPr>
                <w:rFonts w:eastAsia="Times New Roman"/>
                <w:sz w:val="20"/>
                <w:szCs w:val="20"/>
              </w:rPr>
              <w:t>40</w:t>
            </w:r>
          </w:p>
        </w:tc>
        <w:tc>
          <w:tcPr>
            <w:tcW w:w="851" w:type="dxa"/>
            <w:tcBorders>
              <w:top w:val="nil"/>
              <w:left w:val="nil"/>
              <w:bottom w:val="single" w:sz="4" w:space="0" w:color="auto"/>
              <w:right w:val="single" w:sz="4" w:space="0" w:color="auto"/>
            </w:tcBorders>
            <w:shd w:val="clear" w:color="auto" w:fill="auto"/>
            <w:noWrap/>
            <w:vAlign w:val="bottom"/>
            <w:hideMark/>
          </w:tcPr>
          <w:p w14:paraId="47451C3F" w14:textId="77777777" w:rsidR="004F4BEF" w:rsidRPr="004F4BEF" w:rsidRDefault="004F4BEF" w:rsidP="004F4BEF">
            <w:pPr>
              <w:jc w:val="right"/>
              <w:rPr>
                <w:rFonts w:eastAsia="Times New Roman"/>
                <w:sz w:val="20"/>
                <w:szCs w:val="20"/>
              </w:rPr>
            </w:pPr>
            <w:r w:rsidRPr="004F4BEF">
              <w:rPr>
                <w:rFonts w:eastAsia="Times New Roman"/>
                <w:sz w:val="20"/>
                <w:szCs w:val="20"/>
              </w:rPr>
              <w:t>7.5%</w:t>
            </w:r>
          </w:p>
        </w:tc>
        <w:tc>
          <w:tcPr>
            <w:tcW w:w="992" w:type="dxa"/>
            <w:tcBorders>
              <w:top w:val="nil"/>
              <w:left w:val="nil"/>
              <w:bottom w:val="single" w:sz="4" w:space="0" w:color="auto"/>
              <w:right w:val="single" w:sz="4" w:space="0" w:color="auto"/>
            </w:tcBorders>
            <w:shd w:val="clear" w:color="auto" w:fill="auto"/>
            <w:noWrap/>
            <w:vAlign w:val="bottom"/>
            <w:hideMark/>
          </w:tcPr>
          <w:p w14:paraId="41597C0C" w14:textId="77777777" w:rsidR="004F4BEF" w:rsidRPr="004F4BEF" w:rsidRDefault="004F4BEF" w:rsidP="004F4BEF">
            <w:pPr>
              <w:jc w:val="right"/>
              <w:rPr>
                <w:rFonts w:eastAsia="Times New Roman"/>
                <w:sz w:val="20"/>
                <w:szCs w:val="20"/>
              </w:rPr>
            </w:pPr>
            <w:r w:rsidRPr="004F4BEF">
              <w:rPr>
                <w:rFonts w:eastAsia="Times New Roman"/>
                <w:sz w:val="20"/>
                <w:szCs w:val="20"/>
              </w:rPr>
              <w:t>22.5%</w:t>
            </w:r>
          </w:p>
        </w:tc>
        <w:tc>
          <w:tcPr>
            <w:tcW w:w="1134" w:type="dxa"/>
            <w:tcBorders>
              <w:top w:val="nil"/>
              <w:left w:val="nil"/>
              <w:bottom w:val="single" w:sz="4" w:space="0" w:color="auto"/>
              <w:right w:val="single" w:sz="4" w:space="0" w:color="auto"/>
            </w:tcBorders>
            <w:shd w:val="clear" w:color="auto" w:fill="auto"/>
            <w:noWrap/>
            <w:vAlign w:val="bottom"/>
            <w:hideMark/>
          </w:tcPr>
          <w:p w14:paraId="20F8A610" w14:textId="77777777" w:rsidR="004F4BEF" w:rsidRPr="004F4BEF" w:rsidRDefault="004F4BEF" w:rsidP="004F4BEF">
            <w:pPr>
              <w:jc w:val="right"/>
              <w:rPr>
                <w:rFonts w:eastAsia="Times New Roman"/>
                <w:sz w:val="20"/>
                <w:szCs w:val="20"/>
              </w:rPr>
            </w:pPr>
            <w:r w:rsidRPr="004F4BEF">
              <w:rPr>
                <w:rFonts w:eastAsia="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7E077526" w14:textId="77777777" w:rsidR="004F4BEF" w:rsidRPr="004F4BEF" w:rsidRDefault="004F4BEF" w:rsidP="004F4BEF">
            <w:pPr>
              <w:jc w:val="right"/>
              <w:rPr>
                <w:rFonts w:eastAsia="Times New Roman"/>
                <w:sz w:val="20"/>
                <w:szCs w:val="20"/>
              </w:rPr>
            </w:pPr>
            <w:r w:rsidRPr="004F4BEF">
              <w:rPr>
                <w:rFonts w:eastAsia="Times New Roman"/>
                <w:sz w:val="20"/>
                <w:szCs w:val="20"/>
              </w:rPr>
              <w:t>41.9%</w:t>
            </w:r>
          </w:p>
        </w:tc>
        <w:tc>
          <w:tcPr>
            <w:tcW w:w="1984"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F261BA0"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-2.4%</w:t>
            </w:r>
          </w:p>
        </w:tc>
        <w:tc>
          <w:tcPr>
            <w:tcW w:w="1559"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73FECDD2" w14:textId="77777777" w:rsidR="004F4BEF" w:rsidRPr="004F4BEF" w:rsidRDefault="004F4BEF" w:rsidP="004F4BEF">
            <w:pPr>
              <w:jc w:val="right"/>
              <w:rPr>
                <w:rFonts w:eastAsia="Times New Roman"/>
                <w:color w:val="auto"/>
                <w:sz w:val="20"/>
                <w:szCs w:val="20"/>
              </w:rPr>
            </w:pPr>
            <w:r w:rsidRPr="004F4BEF">
              <w:rPr>
                <w:rFonts w:eastAsia="Times New Roman"/>
                <w:color w:val="auto"/>
                <w:sz w:val="20"/>
                <w:szCs w:val="20"/>
              </w:rPr>
              <w:t>-16.7%</w:t>
            </w:r>
          </w:p>
        </w:tc>
      </w:tr>
      <w:tr w:rsidR="004F4BEF" w:rsidRPr="004F4BEF" w14:paraId="4B6308CE" w14:textId="77777777" w:rsidTr="004F4BEF">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35B35537" w14:textId="77777777" w:rsidR="004F4BEF" w:rsidRPr="004F4BEF" w:rsidRDefault="004F4BEF" w:rsidP="004F4BEF">
            <w:pPr>
              <w:rPr>
                <w:rFonts w:eastAsia="Times New Roman"/>
                <w:b/>
                <w:bCs/>
                <w:color w:val="FFFFFF"/>
                <w:sz w:val="20"/>
                <w:szCs w:val="20"/>
              </w:rPr>
            </w:pPr>
            <w:r w:rsidRPr="004F4BEF">
              <w:rPr>
                <w:rFonts w:eastAsia="Times New Roman"/>
                <w:b/>
                <w:bCs/>
                <w:color w:val="FFFFFF"/>
                <w:sz w:val="20"/>
                <w:szCs w:val="20"/>
              </w:rPr>
              <w:t>Firearms crime (serious violence)</w:t>
            </w:r>
          </w:p>
        </w:tc>
        <w:tc>
          <w:tcPr>
            <w:tcW w:w="1834" w:type="dxa"/>
            <w:tcBorders>
              <w:top w:val="nil"/>
              <w:left w:val="nil"/>
              <w:bottom w:val="single" w:sz="4" w:space="0" w:color="auto"/>
              <w:right w:val="single" w:sz="4" w:space="0" w:color="auto"/>
            </w:tcBorders>
            <w:shd w:val="clear" w:color="000000" w:fill="00847E"/>
            <w:noWrap/>
            <w:vAlign w:val="bottom"/>
            <w:hideMark/>
          </w:tcPr>
          <w:p w14:paraId="3BD8E02B"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75</w:t>
            </w:r>
          </w:p>
        </w:tc>
        <w:tc>
          <w:tcPr>
            <w:tcW w:w="851" w:type="dxa"/>
            <w:tcBorders>
              <w:top w:val="nil"/>
              <w:left w:val="nil"/>
              <w:bottom w:val="single" w:sz="4" w:space="0" w:color="auto"/>
              <w:right w:val="single" w:sz="4" w:space="0" w:color="auto"/>
            </w:tcBorders>
            <w:shd w:val="clear" w:color="000000" w:fill="00847E"/>
            <w:noWrap/>
            <w:vAlign w:val="bottom"/>
            <w:hideMark/>
          </w:tcPr>
          <w:p w14:paraId="0A1CAC83"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2.7%</w:t>
            </w:r>
          </w:p>
        </w:tc>
        <w:tc>
          <w:tcPr>
            <w:tcW w:w="992" w:type="dxa"/>
            <w:tcBorders>
              <w:top w:val="nil"/>
              <w:left w:val="nil"/>
              <w:bottom w:val="single" w:sz="4" w:space="0" w:color="auto"/>
              <w:right w:val="single" w:sz="4" w:space="0" w:color="auto"/>
            </w:tcBorders>
            <w:shd w:val="clear" w:color="000000" w:fill="00847E"/>
            <w:noWrap/>
            <w:vAlign w:val="bottom"/>
            <w:hideMark/>
          </w:tcPr>
          <w:p w14:paraId="0912DDBB"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2.7%</w:t>
            </w:r>
          </w:p>
        </w:tc>
        <w:tc>
          <w:tcPr>
            <w:tcW w:w="1134" w:type="dxa"/>
            <w:tcBorders>
              <w:top w:val="nil"/>
              <w:left w:val="nil"/>
              <w:bottom w:val="single" w:sz="4" w:space="0" w:color="auto"/>
              <w:right w:val="single" w:sz="4" w:space="0" w:color="auto"/>
            </w:tcBorders>
            <w:shd w:val="clear" w:color="000000" w:fill="00847E"/>
            <w:noWrap/>
            <w:vAlign w:val="bottom"/>
            <w:hideMark/>
          </w:tcPr>
          <w:p w14:paraId="33D114FE"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5.3%</w:t>
            </w:r>
          </w:p>
        </w:tc>
        <w:tc>
          <w:tcPr>
            <w:tcW w:w="1276" w:type="dxa"/>
            <w:tcBorders>
              <w:top w:val="nil"/>
              <w:left w:val="nil"/>
              <w:bottom w:val="single" w:sz="4" w:space="0" w:color="auto"/>
              <w:right w:val="single" w:sz="4" w:space="0" w:color="auto"/>
            </w:tcBorders>
            <w:shd w:val="clear" w:color="000000" w:fill="00847E"/>
            <w:noWrap/>
            <w:vAlign w:val="bottom"/>
            <w:hideMark/>
          </w:tcPr>
          <w:p w14:paraId="771F27BE"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82.5%</w:t>
            </w:r>
          </w:p>
        </w:tc>
        <w:tc>
          <w:tcPr>
            <w:tcW w:w="1984" w:type="dxa"/>
            <w:tcBorders>
              <w:top w:val="single" w:sz="4" w:space="0" w:color="auto"/>
              <w:left w:val="single" w:sz="4" w:space="0" w:color="auto"/>
              <w:bottom w:val="single" w:sz="4" w:space="0" w:color="auto"/>
              <w:right w:val="single" w:sz="4" w:space="0" w:color="auto"/>
            </w:tcBorders>
            <w:shd w:val="clear" w:color="000000" w:fill="E0E282"/>
            <w:noWrap/>
            <w:vAlign w:val="bottom"/>
            <w:hideMark/>
          </w:tcPr>
          <w:p w14:paraId="01448B34"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-21.9%</w:t>
            </w:r>
          </w:p>
        </w:tc>
        <w:tc>
          <w:tcPr>
            <w:tcW w:w="1559"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D9D0203"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-2.6%</w:t>
            </w:r>
          </w:p>
        </w:tc>
      </w:tr>
      <w:tr w:rsidR="004F4BEF" w:rsidRPr="004F4BEF" w14:paraId="3ADCD739" w14:textId="77777777" w:rsidTr="004F4BEF">
        <w:trPr>
          <w:trHeight w:val="98"/>
        </w:trPr>
        <w:tc>
          <w:tcPr>
            <w:tcW w:w="1417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5925D" w14:textId="77777777" w:rsidR="004F4BEF" w:rsidRPr="004F4BEF" w:rsidRDefault="004F4BEF" w:rsidP="004F4BEF">
            <w:pPr>
              <w:jc w:val="center"/>
              <w:rPr>
                <w:rFonts w:eastAsia="Times New Roman"/>
                <w:b/>
                <w:bCs/>
                <w:color w:val="FFFFFF"/>
                <w:sz w:val="20"/>
                <w:szCs w:val="20"/>
              </w:rPr>
            </w:pPr>
            <w:r w:rsidRPr="004F4BEF">
              <w:rPr>
                <w:rFonts w:eastAsia="Times New Roman"/>
                <w:b/>
                <w:bCs/>
                <w:color w:val="FFFFFF"/>
                <w:sz w:val="20"/>
                <w:szCs w:val="20"/>
              </w:rPr>
              <w:t> </w:t>
            </w:r>
          </w:p>
        </w:tc>
      </w:tr>
      <w:tr w:rsidR="004F4BEF" w:rsidRPr="004F4BEF" w14:paraId="32AF009F" w14:textId="77777777" w:rsidTr="004F4BEF">
        <w:trPr>
          <w:trHeight w:val="255"/>
        </w:trPr>
        <w:tc>
          <w:tcPr>
            <w:tcW w:w="4540" w:type="dxa"/>
            <w:tcBorders>
              <w:top w:val="nil"/>
              <w:left w:val="single" w:sz="4" w:space="0" w:color="auto"/>
              <w:bottom w:val="single" w:sz="4" w:space="0" w:color="auto"/>
              <w:right w:val="single" w:sz="4" w:space="0" w:color="auto"/>
            </w:tcBorders>
            <w:shd w:val="clear" w:color="000000" w:fill="00847E"/>
            <w:noWrap/>
            <w:vAlign w:val="bottom"/>
            <w:hideMark/>
          </w:tcPr>
          <w:p w14:paraId="45396C97" w14:textId="77777777" w:rsidR="004F4BEF" w:rsidRPr="004F4BEF" w:rsidRDefault="004F4BEF" w:rsidP="004F4BEF">
            <w:pPr>
              <w:rPr>
                <w:rFonts w:eastAsia="Times New Roman"/>
                <w:b/>
                <w:bCs/>
                <w:color w:val="FFFFFF"/>
                <w:sz w:val="20"/>
                <w:szCs w:val="20"/>
              </w:rPr>
            </w:pPr>
            <w:r w:rsidRPr="004F4BEF">
              <w:rPr>
                <w:rFonts w:eastAsia="Times New Roman"/>
                <w:b/>
                <w:bCs/>
                <w:color w:val="FFFFFF"/>
                <w:sz w:val="20"/>
                <w:szCs w:val="20"/>
              </w:rPr>
              <w:t>Serious violence</w:t>
            </w:r>
          </w:p>
        </w:tc>
        <w:tc>
          <w:tcPr>
            <w:tcW w:w="1834" w:type="dxa"/>
            <w:tcBorders>
              <w:top w:val="nil"/>
              <w:left w:val="nil"/>
              <w:bottom w:val="single" w:sz="4" w:space="0" w:color="auto"/>
              <w:right w:val="single" w:sz="4" w:space="0" w:color="auto"/>
            </w:tcBorders>
            <w:shd w:val="clear" w:color="000000" w:fill="00847E"/>
            <w:noWrap/>
            <w:vAlign w:val="bottom"/>
            <w:hideMark/>
          </w:tcPr>
          <w:p w14:paraId="4707B040"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1,244</w:t>
            </w:r>
          </w:p>
        </w:tc>
        <w:tc>
          <w:tcPr>
            <w:tcW w:w="851" w:type="dxa"/>
            <w:tcBorders>
              <w:top w:val="nil"/>
              <w:left w:val="nil"/>
              <w:bottom w:val="single" w:sz="4" w:space="0" w:color="auto"/>
              <w:right w:val="single" w:sz="4" w:space="0" w:color="auto"/>
            </w:tcBorders>
            <w:shd w:val="clear" w:color="000000" w:fill="00847E"/>
            <w:noWrap/>
            <w:vAlign w:val="bottom"/>
            <w:hideMark/>
          </w:tcPr>
          <w:p w14:paraId="0D016776"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2.3%</w:t>
            </w:r>
          </w:p>
        </w:tc>
        <w:tc>
          <w:tcPr>
            <w:tcW w:w="992" w:type="dxa"/>
            <w:tcBorders>
              <w:top w:val="nil"/>
              <w:left w:val="nil"/>
              <w:bottom w:val="single" w:sz="4" w:space="0" w:color="auto"/>
              <w:right w:val="single" w:sz="4" w:space="0" w:color="auto"/>
            </w:tcBorders>
            <w:shd w:val="clear" w:color="000000" w:fill="00847E"/>
            <w:noWrap/>
            <w:vAlign w:val="bottom"/>
            <w:hideMark/>
          </w:tcPr>
          <w:p w14:paraId="09EAD60A"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3.9%</w:t>
            </w:r>
          </w:p>
        </w:tc>
        <w:tc>
          <w:tcPr>
            <w:tcW w:w="1134" w:type="dxa"/>
            <w:tcBorders>
              <w:top w:val="nil"/>
              <w:left w:val="nil"/>
              <w:bottom w:val="single" w:sz="4" w:space="0" w:color="auto"/>
              <w:right w:val="single" w:sz="4" w:space="0" w:color="auto"/>
            </w:tcBorders>
            <w:shd w:val="clear" w:color="000000" w:fill="00847E"/>
            <w:noWrap/>
            <w:vAlign w:val="bottom"/>
            <w:hideMark/>
          </w:tcPr>
          <w:p w14:paraId="1121EBA4"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36.9%</w:t>
            </w:r>
          </w:p>
        </w:tc>
        <w:tc>
          <w:tcPr>
            <w:tcW w:w="1276" w:type="dxa"/>
            <w:tcBorders>
              <w:top w:val="nil"/>
              <w:left w:val="nil"/>
              <w:bottom w:val="single" w:sz="4" w:space="0" w:color="auto"/>
              <w:right w:val="single" w:sz="4" w:space="0" w:color="auto"/>
            </w:tcBorders>
            <w:shd w:val="clear" w:color="000000" w:fill="00847E"/>
            <w:noWrap/>
            <w:vAlign w:val="bottom"/>
            <w:hideMark/>
          </w:tcPr>
          <w:p w14:paraId="5D59BA48" w14:textId="77777777" w:rsidR="004F4BEF" w:rsidRPr="004F4BEF" w:rsidRDefault="004F4BEF" w:rsidP="004F4BEF">
            <w:pPr>
              <w:jc w:val="right"/>
              <w:rPr>
                <w:rFonts w:eastAsia="Times New Roman"/>
                <w:b/>
                <w:bCs/>
                <w:color w:val="FFFFFF"/>
                <w:sz w:val="20"/>
                <w:szCs w:val="20"/>
              </w:rPr>
            </w:pPr>
            <w:r w:rsidRPr="004F4BEF">
              <w:rPr>
                <w:rFonts w:eastAsia="Times New Roman"/>
                <w:b/>
                <w:bCs/>
                <w:color w:val="FFFFFF"/>
                <w:sz w:val="20"/>
                <w:szCs w:val="20"/>
              </w:rPr>
              <w:t>83.0%</w:t>
            </w:r>
          </w:p>
        </w:tc>
        <w:tc>
          <w:tcPr>
            <w:tcW w:w="1984"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64C55D7"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-0.1%</w:t>
            </w:r>
          </w:p>
        </w:tc>
        <w:tc>
          <w:tcPr>
            <w:tcW w:w="1559"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4985F258" w14:textId="77777777" w:rsidR="004F4BEF" w:rsidRPr="004F4BEF" w:rsidRDefault="004F4BEF" w:rsidP="004F4BEF">
            <w:pPr>
              <w:jc w:val="right"/>
              <w:rPr>
                <w:rFonts w:eastAsia="Times New Roman"/>
                <w:b/>
                <w:bCs/>
                <w:color w:val="auto"/>
                <w:sz w:val="20"/>
                <w:szCs w:val="20"/>
              </w:rPr>
            </w:pPr>
            <w:r w:rsidRPr="004F4BEF">
              <w:rPr>
                <w:rFonts w:eastAsia="Times New Roman"/>
                <w:b/>
                <w:bCs/>
                <w:color w:val="auto"/>
                <w:sz w:val="20"/>
                <w:szCs w:val="20"/>
              </w:rPr>
              <w:t>11.4%</w:t>
            </w:r>
          </w:p>
        </w:tc>
      </w:tr>
    </w:tbl>
    <w:p w14:paraId="1073FF17" w14:textId="46337F7C" w:rsidR="00D94EDF" w:rsidRDefault="002A022D" w:rsidP="002A022D">
      <w:pPr>
        <w:pStyle w:val="Caption"/>
      </w:pPr>
      <w:r>
        <w:t xml:space="preserve">Table </w:t>
      </w:r>
      <w:r w:rsidR="009B6225">
        <w:fldChar w:fldCharType="begin"/>
      </w:r>
      <w:r w:rsidR="009B6225">
        <w:instrText xml:space="preserve"> SEQ Table \* ARABIC </w:instrText>
      </w:r>
      <w:r w:rsidR="009B6225">
        <w:fldChar w:fldCharType="separate"/>
      </w:r>
      <w:r w:rsidR="009B6225">
        <w:rPr>
          <w:noProof/>
        </w:rPr>
        <w:t>4</w:t>
      </w:r>
      <w:r w:rsidR="009B6225">
        <w:fldChar w:fldCharType="end"/>
      </w:r>
      <w:r>
        <w:t xml:space="preserve"> - Overview of Offences with a victim under 18</w:t>
      </w:r>
    </w:p>
    <w:p w14:paraId="4BA8D63D" w14:textId="58D511EB" w:rsidR="00ED0730" w:rsidRDefault="004D2DA6" w:rsidP="00C86974">
      <w:pPr>
        <w:jc w:val="both"/>
      </w:pPr>
      <w:r>
        <w:lastRenderedPageBreak/>
        <w:t xml:space="preserve">This year we have </w:t>
      </w:r>
      <w:r w:rsidR="00AF67F0">
        <w:t xml:space="preserve">also seperately explored </w:t>
      </w:r>
      <w:r w:rsidR="00440C37">
        <w:t xml:space="preserve">violent </w:t>
      </w:r>
      <w:r w:rsidR="00ED0335">
        <w:t>crimes which disproportionately affect women and girls</w:t>
      </w:r>
      <w:r w:rsidR="00FC1830">
        <w:t xml:space="preserve"> (VAWG)</w:t>
      </w:r>
      <w:r w:rsidR="00903087">
        <w:t xml:space="preserve"> </w:t>
      </w:r>
      <w:r w:rsidR="008D5933">
        <w:t>– the following table shows a breakdown in offences</w:t>
      </w:r>
      <w:r w:rsidR="00090586">
        <w:t xml:space="preserve"> and the </w:t>
      </w:r>
      <w:r w:rsidR="009A5AE7">
        <w:t xml:space="preserve">proportion </w:t>
      </w:r>
      <w:r w:rsidR="00FD1D31">
        <w:t xml:space="preserve">where women and girls </w:t>
      </w:r>
      <w:r w:rsidR="00EB65A4">
        <w:t>were</w:t>
      </w:r>
      <w:r w:rsidR="00DC25FB">
        <w:t xml:space="preserve"> victims</w:t>
      </w:r>
      <w:r w:rsidR="00EB65A4">
        <w:t>.</w:t>
      </w:r>
      <w:r w:rsidR="00B565E2" w:rsidRPr="00B565E2">
        <w:t xml:space="preserve"> </w:t>
      </w:r>
      <w:r w:rsidR="00B565E2" w:rsidRPr="009522E5">
        <w:t>While overall violence</w:t>
      </w:r>
      <w:r w:rsidR="00753C5F">
        <w:t xml:space="preserve"> against the person</w:t>
      </w:r>
      <w:r w:rsidR="00B565E2" w:rsidRPr="009522E5">
        <w:t xml:space="preserve"> offences decreased, many of the crime types which disproportionately affect women and girls such as sexual offences and stalking and harassment have increased.</w:t>
      </w:r>
      <w:r w:rsidR="009E6CB4">
        <w:t xml:space="preserve"> Non-recent offences are those that have been reported more than a year after they occurred.</w:t>
      </w:r>
    </w:p>
    <w:p w14:paraId="75DF48ED" w14:textId="77777777" w:rsidR="00416F13" w:rsidRDefault="00416F13" w:rsidP="00C86974">
      <w:pPr>
        <w:jc w:val="both"/>
      </w:pPr>
    </w:p>
    <w:tbl>
      <w:tblPr>
        <w:tblW w:w="15730" w:type="dxa"/>
        <w:tblLayout w:type="fixed"/>
        <w:tblLook w:val="04A0" w:firstRow="1" w:lastRow="0" w:firstColumn="1" w:lastColumn="0" w:noHBand="0" w:noVBand="1"/>
      </w:tblPr>
      <w:tblGrid>
        <w:gridCol w:w="4771"/>
        <w:gridCol w:w="1034"/>
        <w:gridCol w:w="853"/>
        <w:gridCol w:w="1030"/>
        <w:gridCol w:w="1015"/>
        <w:gridCol w:w="1163"/>
        <w:gridCol w:w="830"/>
        <w:gridCol w:w="941"/>
        <w:gridCol w:w="886"/>
        <w:gridCol w:w="939"/>
        <w:gridCol w:w="1134"/>
        <w:gridCol w:w="1134"/>
      </w:tblGrid>
      <w:tr w:rsidR="0021287C" w:rsidRPr="0021287C" w14:paraId="1A918D43" w14:textId="77777777" w:rsidTr="005C2F89">
        <w:trPr>
          <w:trHeight w:val="1608"/>
        </w:trPr>
        <w:tc>
          <w:tcPr>
            <w:tcW w:w="4771" w:type="dxa"/>
            <w:tcBorders>
              <w:top w:val="single" w:sz="4" w:space="0" w:color="auto"/>
              <w:left w:val="single" w:sz="4" w:space="0" w:color="auto"/>
              <w:bottom w:val="nil"/>
              <w:right w:val="single" w:sz="4" w:space="0" w:color="auto"/>
            </w:tcBorders>
            <w:shd w:val="clear" w:color="000000" w:fill="00847E"/>
            <w:noWrap/>
            <w:vAlign w:val="center"/>
            <w:hideMark/>
          </w:tcPr>
          <w:p w14:paraId="24EACC93"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VAWG Offences</w:t>
            </w:r>
          </w:p>
        </w:tc>
        <w:tc>
          <w:tcPr>
            <w:tcW w:w="1034" w:type="dxa"/>
            <w:tcBorders>
              <w:top w:val="single" w:sz="4" w:space="0" w:color="auto"/>
              <w:left w:val="nil"/>
              <w:bottom w:val="nil"/>
              <w:right w:val="nil"/>
            </w:tcBorders>
            <w:shd w:val="clear" w:color="000000" w:fill="00847E"/>
            <w:vAlign w:val="center"/>
            <w:hideMark/>
          </w:tcPr>
          <w:p w14:paraId="5EB6EEA1"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 xml:space="preserve">All recorded crime </w:t>
            </w:r>
            <w:r w:rsidRPr="0021287C">
              <w:rPr>
                <w:rFonts w:eastAsia="Times New Roman"/>
                <w:b/>
                <w:bCs/>
                <w:color w:val="FFFFFF"/>
                <w:sz w:val="18"/>
                <w:szCs w:val="18"/>
              </w:rPr>
              <w:br/>
              <w:t>Jul23-Jun24</w:t>
            </w:r>
          </w:p>
        </w:tc>
        <w:tc>
          <w:tcPr>
            <w:tcW w:w="853" w:type="dxa"/>
            <w:tcBorders>
              <w:top w:val="single" w:sz="4" w:space="0" w:color="auto"/>
              <w:left w:val="single" w:sz="4" w:space="0" w:color="auto"/>
              <w:bottom w:val="nil"/>
              <w:right w:val="single" w:sz="4" w:space="0" w:color="auto"/>
            </w:tcBorders>
            <w:shd w:val="clear" w:color="000000" w:fill="00847E"/>
            <w:vAlign w:val="center"/>
            <w:hideMark/>
          </w:tcPr>
          <w:p w14:paraId="2AED7E6A"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Non - recent</w:t>
            </w:r>
          </w:p>
        </w:tc>
        <w:tc>
          <w:tcPr>
            <w:tcW w:w="1030" w:type="dxa"/>
            <w:tcBorders>
              <w:top w:val="single" w:sz="4" w:space="0" w:color="auto"/>
              <w:left w:val="nil"/>
              <w:bottom w:val="nil"/>
              <w:right w:val="nil"/>
            </w:tcBorders>
            <w:shd w:val="clear" w:color="000000" w:fill="00847E"/>
            <w:vAlign w:val="center"/>
            <w:hideMark/>
          </w:tcPr>
          <w:p w14:paraId="74177FDF"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Crimes with  female victim</w:t>
            </w:r>
          </w:p>
        </w:tc>
        <w:tc>
          <w:tcPr>
            <w:tcW w:w="1015" w:type="dxa"/>
            <w:tcBorders>
              <w:top w:val="single" w:sz="4" w:space="0" w:color="auto"/>
              <w:left w:val="single" w:sz="4" w:space="0" w:color="auto"/>
              <w:bottom w:val="nil"/>
              <w:right w:val="nil"/>
            </w:tcBorders>
            <w:shd w:val="clear" w:color="000000" w:fill="00847E"/>
            <w:vAlign w:val="center"/>
            <w:hideMark/>
          </w:tcPr>
          <w:p w14:paraId="44918646"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Crimes with female victim aged under 18</w:t>
            </w:r>
          </w:p>
        </w:tc>
        <w:tc>
          <w:tcPr>
            <w:tcW w:w="1163" w:type="dxa"/>
            <w:tcBorders>
              <w:top w:val="single" w:sz="4" w:space="0" w:color="auto"/>
              <w:left w:val="single" w:sz="4" w:space="0" w:color="auto"/>
              <w:bottom w:val="nil"/>
              <w:right w:val="single" w:sz="4" w:space="0" w:color="auto"/>
            </w:tcBorders>
            <w:shd w:val="clear" w:color="000000" w:fill="00847E"/>
            <w:vAlign w:val="center"/>
            <w:hideMark/>
          </w:tcPr>
          <w:p w14:paraId="1DD8F370"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Crimes with a female victim - per 1,000 female population</w:t>
            </w:r>
          </w:p>
        </w:tc>
        <w:tc>
          <w:tcPr>
            <w:tcW w:w="830" w:type="dxa"/>
            <w:tcBorders>
              <w:top w:val="single" w:sz="4" w:space="0" w:color="auto"/>
              <w:left w:val="nil"/>
              <w:bottom w:val="nil"/>
              <w:right w:val="single" w:sz="4" w:space="0" w:color="auto"/>
            </w:tcBorders>
            <w:shd w:val="clear" w:color="000000" w:fill="00847E"/>
            <w:vAlign w:val="center"/>
            <w:hideMark/>
          </w:tcPr>
          <w:p w14:paraId="26FFD885"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DA</w:t>
            </w:r>
          </w:p>
        </w:tc>
        <w:tc>
          <w:tcPr>
            <w:tcW w:w="941" w:type="dxa"/>
            <w:tcBorders>
              <w:top w:val="single" w:sz="4" w:space="0" w:color="auto"/>
              <w:left w:val="nil"/>
              <w:bottom w:val="nil"/>
              <w:right w:val="single" w:sz="4" w:space="0" w:color="auto"/>
            </w:tcBorders>
            <w:shd w:val="clear" w:color="000000" w:fill="00847E"/>
            <w:vAlign w:val="center"/>
            <w:hideMark/>
          </w:tcPr>
          <w:p w14:paraId="40222F12"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DA -  crimes with a female victim</w:t>
            </w:r>
          </w:p>
        </w:tc>
        <w:tc>
          <w:tcPr>
            <w:tcW w:w="886" w:type="dxa"/>
            <w:tcBorders>
              <w:top w:val="single" w:sz="4" w:space="0" w:color="auto"/>
              <w:left w:val="nil"/>
              <w:bottom w:val="nil"/>
              <w:right w:val="single" w:sz="4" w:space="0" w:color="auto"/>
            </w:tcBorders>
            <w:shd w:val="clear" w:color="000000" w:fill="00847E"/>
            <w:vAlign w:val="center"/>
            <w:hideMark/>
          </w:tcPr>
          <w:p w14:paraId="7A74ADB0"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Public space</w:t>
            </w:r>
          </w:p>
        </w:tc>
        <w:tc>
          <w:tcPr>
            <w:tcW w:w="939" w:type="dxa"/>
            <w:tcBorders>
              <w:top w:val="single" w:sz="4" w:space="0" w:color="auto"/>
              <w:left w:val="nil"/>
              <w:bottom w:val="nil"/>
              <w:right w:val="single" w:sz="4" w:space="0" w:color="auto"/>
            </w:tcBorders>
            <w:shd w:val="clear" w:color="000000" w:fill="00847E"/>
            <w:vAlign w:val="center"/>
            <w:hideMark/>
          </w:tcPr>
          <w:p w14:paraId="69382535"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Cyber-enabled</w:t>
            </w:r>
          </w:p>
        </w:tc>
        <w:tc>
          <w:tcPr>
            <w:tcW w:w="1134" w:type="dxa"/>
            <w:tcBorders>
              <w:top w:val="single" w:sz="4" w:space="0" w:color="auto"/>
              <w:left w:val="nil"/>
              <w:bottom w:val="nil"/>
              <w:right w:val="single" w:sz="4" w:space="0" w:color="auto"/>
            </w:tcBorders>
            <w:shd w:val="clear" w:color="000000" w:fill="00847E"/>
            <w:vAlign w:val="center"/>
            <w:hideMark/>
          </w:tcPr>
          <w:p w14:paraId="29F84E3A"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Recorded crime change on previous 12 months</w:t>
            </w:r>
          </w:p>
        </w:tc>
        <w:tc>
          <w:tcPr>
            <w:tcW w:w="1134" w:type="dxa"/>
            <w:tcBorders>
              <w:top w:val="single" w:sz="4" w:space="0" w:color="auto"/>
              <w:left w:val="nil"/>
              <w:bottom w:val="nil"/>
              <w:right w:val="single" w:sz="4" w:space="0" w:color="auto"/>
            </w:tcBorders>
            <w:shd w:val="clear" w:color="000000" w:fill="00847E"/>
            <w:vAlign w:val="center"/>
            <w:hideMark/>
          </w:tcPr>
          <w:p w14:paraId="35DDD718" w14:textId="77777777" w:rsidR="0021287C" w:rsidRPr="0021287C" w:rsidRDefault="0021287C" w:rsidP="0021287C">
            <w:pPr>
              <w:jc w:val="center"/>
              <w:rPr>
                <w:rFonts w:eastAsia="Times New Roman"/>
                <w:b/>
                <w:bCs/>
                <w:color w:val="FFFFFF"/>
                <w:sz w:val="18"/>
                <w:szCs w:val="18"/>
              </w:rPr>
            </w:pPr>
            <w:r w:rsidRPr="0021287C">
              <w:rPr>
                <w:rFonts w:eastAsia="Times New Roman"/>
                <w:b/>
                <w:bCs/>
                <w:color w:val="FFFFFF"/>
                <w:sz w:val="18"/>
                <w:szCs w:val="18"/>
              </w:rPr>
              <w:t>Recorded crime change on 2018/19</w:t>
            </w:r>
          </w:p>
        </w:tc>
      </w:tr>
      <w:tr w:rsidR="00EB52FD" w:rsidRPr="0021287C" w14:paraId="669A4423" w14:textId="77777777" w:rsidTr="009B6225">
        <w:trPr>
          <w:trHeight w:val="70"/>
        </w:trPr>
        <w:tc>
          <w:tcPr>
            <w:tcW w:w="4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4F923"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57369D96"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65487695"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27FA0BF8"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3EA9FAC4"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14:paraId="1A060A98"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74D13771"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1948DC2B"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1B3329AD"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14:paraId="14D29357"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D6B1AA3" w14:textId="77777777" w:rsidR="0021287C" w:rsidRPr="0021287C" w:rsidRDefault="0021287C" w:rsidP="0021287C">
            <w:pPr>
              <w:rPr>
                <w:rFonts w:eastAsia="Times New Roman"/>
                <w:sz w:val="18"/>
                <w:szCs w:val="18"/>
              </w:rPr>
            </w:pPr>
            <w:r w:rsidRPr="0021287C">
              <w:rPr>
                <w:rFonts w:eastAsia="Times New Roman"/>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0E9DB99" w14:textId="77777777" w:rsidR="0021287C" w:rsidRPr="0021287C" w:rsidRDefault="0021287C" w:rsidP="0021287C">
            <w:pPr>
              <w:rPr>
                <w:rFonts w:eastAsia="Times New Roman"/>
                <w:sz w:val="18"/>
                <w:szCs w:val="18"/>
              </w:rPr>
            </w:pPr>
            <w:r w:rsidRPr="0021287C">
              <w:rPr>
                <w:rFonts w:eastAsia="Times New Roman"/>
                <w:sz w:val="18"/>
                <w:szCs w:val="18"/>
              </w:rPr>
              <w:t> </w:t>
            </w:r>
          </w:p>
        </w:tc>
      </w:tr>
      <w:tr w:rsidR="0021287C" w:rsidRPr="0021287C" w14:paraId="517298DF" w14:textId="77777777" w:rsidTr="00EB52FD">
        <w:trPr>
          <w:trHeight w:val="255"/>
        </w:trPr>
        <w:tc>
          <w:tcPr>
            <w:tcW w:w="4771" w:type="dxa"/>
            <w:tcBorders>
              <w:top w:val="nil"/>
              <w:left w:val="single" w:sz="4" w:space="0" w:color="auto"/>
              <w:bottom w:val="single" w:sz="4" w:space="0" w:color="auto"/>
              <w:right w:val="single" w:sz="4" w:space="0" w:color="auto"/>
            </w:tcBorders>
            <w:shd w:val="clear" w:color="000000" w:fill="00847E"/>
            <w:noWrap/>
            <w:vAlign w:val="bottom"/>
            <w:hideMark/>
          </w:tcPr>
          <w:p w14:paraId="4734DE76" w14:textId="77777777" w:rsidR="0021287C" w:rsidRPr="005C2F89" w:rsidRDefault="0021287C" w:rsidP="0021287C">
            <w:pPr>
              <w:rPr>
                <w:rFonts w:eastAsia="Times New Roman"/>
                <w:b/>
                <w:bCs/>
                <w:color w:val="FFFFFF"/>
                <w:sz w:val="20"/>
                <w:szCs w:val="20"/>
              </w:rPr>
            </w:pPr>
            <w:r w:rsidRPr="005C2F89">
              <w:rPr>
                <w:rFonts w:eastAsia="Times New Roman"/>
                <w:b/>
                <w:bCs/>
                <w:color w:val="FFFFFF"/>
                <w:sz w:val="20"/>
                <w:szCs w:val="20"/>
              </w:rPr>
              <w:t>Violence against the person</w:t>
            </w:r>
          </w:p>
        </w:tc>
        <w:tc>
          <w:tcPr>
            <w:tcW w:w="1034" w:type="dxa"/>
            <w:tcBorders>
              <w:top w:val="nil"/>
              <w:left w:val="nil"/>
              <w:bottom w:val="single" w:sz="4" w:space="0" w:color="auto"/>
              <w:right w:val="single" w:sz="4" w:space="0" w:color="auto"/>
            </w:tcBorders>
            <w:shd w:val="clear" w:color="auto" w:fill="auto"/>
            <w:noWrap/>
            <w:vAlign w:val="bottom"/>
            <w:hideMark/>
          </w:tcPr>
          <w:p w14:paraId="52473659" w14:textId="77777777" w:rsidR="0021287C" w:rsidRPr="005C2F89" w:rsidRDefault="0021287C" w:rsidP="0021287C">
            <w:pPr>
              <w:jc w:val="right"/>
              <w:rPr>
                <w:rFonts w:eastAsia="Times New Roman"/>
                <w:sz w:val="20"/>
                <w:szCs w:val="20"/>
              </w:rPr>
            </w:pPr>
            <w:r w:rsidRPr="005C2F89">
              <w:rPr>
                <w:rFonts w:eastAsia="Times New Roman"/>
                <w:sz w:val="20"/>
                <w:szCs w:val="20"/>
              </w:rPr>
              <w:t>116450</w:t>
            </w:r>
          </w:p>
        </w:tc>
        <w:tc>
          <w:tcPr>
            <w:tcW w:w="853" w:type="dxa"/>
            <w:tcBorders>
              <w:top w:val="nil"/>
              <w:left w:val="nil"/>
              <w:bottom w:val="single" w:sz="4" w:space="0" w:color="auto"/>
              <w:right w:val="single" w:sz="4" w:space="0" w:color="auto"/>
            </w:tcBorders>
            <w:shd w:val="clear" w:color="auto" w:fill="auto"/>
            <w:noWrap/>
            <w:vAlign w:val="bottom"/>
            <w:hideMark/>
          </w:tcPr>
          <w:p w14:paraId="10FCDA3D" w14:textId="77777777" w:rsidR="0021287C" w:rsidRPr="005C2F89" w:rsidRDefault="0021287C" w:rsidP="0021287C">
            <w:pPr>
              <w:jc w:val="right"/>
              <w:rPr>
                <w:rFonts w:eastAsia="Times New Roman"/>
                <w:sz w:val="20"/>
                <w:szCs w:val="20"/>
              </w:rPr>
            </w:pPr>
            <w:r w:rsidRPr="005C2F89">
              <w:rPr>
                <w:rFonts w:eastAsia="Times New Roman"/>
                <w:sz w:val="20"/>
                <w:szCs w:val="20"/>
              </w:rPr>
              <w:t>5.2%</w:t>
            </w:r>
          </w:p>
        </w:tc>
        <w:tc>
          <w:tcPr>
            <w:tcW w:w="1030" w:type="dxa"/>
            <w:tcBorders>
              <w:top w:val="single" w:sz="4" w:space="0" w:color="auto"/>
              <w:left w:val="single" w:sz="4" w:space="0" w:color="auto"/>
              <w:bottom w:val="single" w:sz="4" w:space="0" w:color="auto"/>
              <w:right w:val="single" w:sz="4" w:space="0" w:color="auto"/>
            </w:tcBorders>
            <w:shd w:val="clear" w:color="000000" w:fill="87C87D"/>
            <w:noWrap/>
            <w:vAlign w:val="bottom"/>
            <w:hideMark/>
          </w:tcPr>
          <w:p w14:paraId="4F4D0AD6" w14:textId="77777777" w:rsidR="0021287C" w:rsidRPr="005C2F89" w:rsidRDefault="0021287C" w:rsidP="0021287C">
            <w:pPr>
              <w:jc w:val="right"/>
              <w:rPr>
                <w:rFonts w:eastAsia="Times New Roman"/>
                <w:sz w:val="20"/>
                <w:szCs w:val="20"/>
              </w:rPr>
            </w:pPr>
            <w:r w:rsidRPr="005C2F89">
              <w:rPr>
                <w:rFonts w:eastAsia="Times New Roman"/>
                <w:sz w:val="20"/>
                <w:szCs w:val="20"/>
              </w:rPr>
              <w:t>54.9%</w:t>
            </w:r>
          </w:p>
        </w:tc>
        <w:tc>
          <w:tcPr>
            <w:tcW w:w="1015" w:type="dxa"/>
            <w:tcBorders>
              <w:top w:val="single" w:sz="4" w:space="0" w:color="auto"/>
              <w:left w:val="single" w:sz="4" w:space="0" w:color="auto"/>
              <w:bottom w:val="single" w:sz="4" w:space="0" w:color="auto"/>
              <w:right w:val="single" w:sz="4" w:space="0" w:color="auto"/>
            </w:tcBorders>
            <w:shd w:val="clear" w:color="000000" w:fill="E4E382"/>
            <w:noWrap/>
            <w:vAlign w:val="bottom"/>
            <w:hideMark/>
          </w:tcPr>
          <w:p w14:paraId="59A581D1" w14:textId="77777777" w:rsidR="0021287C" w:rsidRPr="005C2F89" w:rsidRDefault="0021287C" w:rsidP="0021287C">
            <w:pPr>
              <w:jc w:val="right"/>
              <w:rPr>
                <w:rFonts w:eastAsia="Times New Roman"/>
                <w:sz w:val="20"/>
                <w:szCs w:val="20"/>
              </w:rPr>
            </w:pPr>
            <w:r w:rsidRPr="005C2F89">
              <w:rPr>
                <w:rFonts w:eastAsia="Times New Roman"/>
                <w:sz w:val="20"/>
                <w:szCs w:val="20"/>
              </w:rPr>
              <w:t>7.7%</w:t>
            </w:r>
          </w:p>
        </w:tc>
        <w:tc>
          <w:tcPr>
            <w:tcW w:w="1163" w:type="dxa"/>
            <w:tcBorders>
              <w:top w:val="nil"/>
              <w:left w:val="nil"/>
              <w:bottom w:val="single" w:sz="4" w:space="0" w:color="auto"/>
              <w:right w:val="single" w:sz="4" w:space="0" w:color="auto"/>
            </w:tcBorders>
            <w:shd w:val="clear" w:color="auto" w:fill="auto"/>
            <w:noWrap/>
            <w:vAlign w:val="bottom"/>
            <w:hideMark/>
          </w:tcPr>
          <w:p w14:paraId="3D72131B" w14:textId="77777777" w:rsidR="0021287C" w:rsidRPr="005C2F89" w:rsidRDefault="0021287C" w:rsidP="0021287C">
            <w:pPr>
              <w:jc w:val="right"/>
              <w:rPr>
                <w:rFonts w:eastAsia="Times New Roman"/>
                <w:sz w:val="20"/>
                <w:szCs w:val="20"/>
              </w:rPr>
            </w:pPr>
            <w:r w:rsidRPr="005C2F89">
              <w:rPr>
                <w:rFonts w:eastAsia="Times New Roman"/>
                <w:sz w:val="20"/>
                <w:szCs w:val="20"/>
              </w:rPr>
              <w:t>52.83</w:t>
            </w:r>
          </w:p>
        </w:tc>
        <w:tc>
          <w:tcPr>
            <w:tcW w:w="830" w:type="dxa"/>
            <w:tcBorders>
              <w:top w:val="nil"/>
              <w:left w:val="nil"/>
              <w:bottom w:val="single" w:sz="4" w:space="0" w:color="auto"/>
              <w:right w:val="nil"/>
            </w:tcBorders>
            <w:shd w:val="clear" w:color="auto" w:fill="auto"/>
            <w:noWrap/>
            <w:vAlign w:val="bottom"/>
            <w:hideMark/>
          </w:tcPr>
          <w:p w14:paraId="5C53C707" w14:textId="77777777" w:rsidR="0021287C" w:rsidRPr="005C2F89" w:rsidRDefault="0021287C" w:rsidP="0021287C">
            <w:pPr>
              <w:jc w:val="right"/>
              <w:rPr>
                <w:rFonts w:eastAsia="Times New Roman"/>
                <w:sz w:val="20"/>
                <w:szCs w:val="20"/>
              </w:rPr>
            </w:pPr>
            <w:r w:rsidRPr="005C2F89">
              <w:rPr>
                <w:rFonts w:eastAsia="Times New Roman"/>
                <w:sz w:val="20"/>
                <w:szCs w:val="20"/>
              </w:rPr>
              <w:t>34.9%</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50737AE" w14:textId="77777777" w:rsidR="0021287C" w:rsidRPr="005C2F89" w:rsidRDefault="0021287C" w:rsidP="0021287C">
            <w:pPr>
              <w:jc w:val="right"/>
              <w:rPr>
                <w:rFonts w:eastAsia="Times New Roman"/>
                <w:sz w:val="20"/>
                <w:szCs w:val="20"/>
              </w:rPr>
            </w:pPr>
            <w:r w:rsidRPr="005C2F89">
              <w:rPr>
                <w:rFonts w:eastAsia="Times New Roman"/>
                <w:sz w:val="20"/>
                <w:szCs w:val="20"/>
              </w:rPr>
              <w:t>45.6%</w:t>
            </w:r>
          </w:p>
        </w:tc>
        <w:tc>
          <w:tcPr>
            <w:tcW w:w="886" w:type="dxa"/>
            <w:tcBorders>
              <w:top w:val="nil"/>
              <w:left w:val="nil"/>
              <w:bottom w:val="single" w:sz="4" w:space="0" w:color="auto"/>
              <w:right w:val="single" w:sz="4" w:space="0" w:color="auto"/>
            </w:tcBorders>
            <w:shd w:val="clear" w:color="auto" w:fill="auto"/>
            <w:noWrap/>
            <w:vAlign w:val="bottom"/>
            <w:hideMark/>
          </w:tcPr>
          <w:p w14:paraId="50EFC369" w14:textId="77777777" w:rsidR="0021287C" w:rsidRPr="005C2F89" w:rsidRDefault="0021287C" w:rsidP="0021287C">
            <w:pPr>
              <w:jc w:val="right"/>
              <w:rPr>
                <w:rFonts w:eastAsia="Times New Roman"/>
                <w:sz w:val="20"/>
                <w:szCs w:val="20"/>
              </w:rPr>
            </w:pPr>
            <w:r w:rsidRPr="005C2F89">
              <w:rPr>
                <w:rFonts w:eastAsia="Times New Roman"/>
                <w:sz w:val="20"/>
                <w:szCs w:val="20"/>
              </w:rPr>
              <w:t>33.1%</w:t>
            </w:r>
          </w:p>
        </w:tc>
        <w:tc>
          <w:tcPr>
            <w:tcW w:w="939" w:type="dxa"/>
            <w:tcBorders>
              <w:top w:val="nil"/>
              <w:left w:val="nil"/>
              <w:bottom w:val="single" w:sz="4" w:space="0" w:color="auto"/>
              <w:right w:val="single" w:sz="4" w:space="0" w:color="auto"/>
            </w:tcBorders>
            <w:shd w:val="clear" w:color="auto" w:fill="auto"/>
            <w:noWrap/>
            <w:vAlign w:val="bottom"/>
            <w:hideMark/>
          </w:tcPr>
          <w:p w14:paraId="19286BA3" w14:textId="77777777" w:rsidR="0021287C" w:rsidRPr="005C2F89" w:rsidRDefault="0021287C" w:rsidP="0021287C">
            <w:pPr>
              <w:jc w:val="right"/>
              <w:rPr>
                <w:rFonts w:eastAsia="Times New Roman"/>
                <w:sz w:val="20"/>
                <w:szCs w:val="20"/>
              </w:rPr>
            </w:pPr>
            <w:r w:rsidRPr="005C2F89">
              <w:rPr>
                <w:rFonts w:eastAsia="Times New Roman"/>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000000" w:fill="DEE182"/>
            <w:noWrap/>
            <w:vAlign w:val="bottom"/>
            <w:hideMark/>
          </w:tcPr>
          <w:p w14:paraId="3EB6138C" w14:textId="77777777" w:rsidR="0021287C" w:rsidRPr="005C2F89" w:rsidRDefault="0021287C" w:rsidP="0021287C">
            <w:pPr>
              <w:jc w:val="right"/>
              <w:rPr>
                <w:rFonts w:eastAsia="Times New Roman"/>
                <w:sz w:val="20"/>
                <w:szCs w:val="20"/>
              </w:rPr>
            </w:pPr>
            <w:r w:rsidRPr="005C2F89">
              <w:rPr>
                <w:rFonts w:eastAsia="Times New Roman"/>
                <w:sz w:val="20"/>
                <w:szCs w:val="20"/>
              </w:rPr>
              <w:t>-11.9%</w:t>
            </w:r>
          </w:p>
        </w:tc>
        <w:tc>
          <w:tcPr>
            <w:tcW w:w="1134"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14:paraId="6A18B8B3" w14:textId="77777777" w:rsidR="0021287C" w:rsidRPr="005C2F89" w:rsidRDefault="0021287C" w:rsidP="0021287C">
            <w:pPr>
              <w:jc w:val="right"/>
              <w:rPr>
                <w:rFonts w:eastAsia="Times New Roman"/>
                <w:sz w:val="20"/>
                <w:szCs w:val="20"/>
              </w:rPr>
            </w:pPr>
            <w:r w:rsidRPr="005C2F89">
              <w:rPr>
                <w:rFonts w:eastAsia="Times New Roman"/>
                <w:sz w:val="20"/>
                <w:szCs w:val="20"/>
              </w:rPr>
              <w:t>7.5%</w:t>
            </w:r>
          </w:p>
        </w:tc>
      </w:tr>
      <w:tr w:rsidR="0021287C" w:rsidRPr="0021287C" w14:paraId="18406453"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345F87CB" w14:textId="77777777" w:rsidR="0021287C" w:rsidRPr="005C2F89" w:rsidRDefault="0021287C" w:rsidP="0021287C">
            <w:pPr>
              <w:rPr>
                <w:rFonts w:eastAsia="Times New Roman"/>
                <w:sz w:val="20"/>
                <w:szCs w:val="20"/>
              </w:rPr>
            </w:pPr>
            <w:r w:rsidRPr="005C2F89">
              <w:rPr>
                <w:rFonts w:eastAsia="Times New Roman"/>
                <w:sz w:val="20"/>
                <w:szCs w:val="20"/>
              </w:rPr>
              <w:t xml:space="preserve">    Female genital mutilation</w:t>
            </w:r>
          </w:p>
        </w:tc>
        <w:tc>
          <w:tcPr>
            <w:tcW w:w="1034" w:type="dxa"/>
            <w:tcBorders>
              <w:top w:val="nil"/>
              <w:left w:val="nil"/>
              <w:bottom w:val="single" w:sz="4" w:space="0" w:color="auto"/>
              <w:right w:val="single" w:sz="4" w:space="0" w:color="auto"/>
            </w:tcBorders>
            <w:shd w:val="clear" w:color="auto" w:fill="auto"/>
            <w:noWrap/>
            <w:vAlign w:val="bottom"/>
            <w:hideMark/>
          </w:tcPr>
          <w:p w14:paraId="4FE935FC" w14:textId="77777777" w:rsidR="0021287C" w:rsidRPr="005C2F89" w:rsidRDefault="0021287C" w:rsidP="0021287C">
            <w:pPr>
              <w:jc w:val="right"/>
              <w:rPr>
                <w:rFonts w:eastAsia="Times New Roman"/>
                <w:sz w:val="20"/>
                <w:szCs w:val="20"/>
              </w:rPr>
            </w:pPr>
            <w:r w:rsidRPr="005C2F89">
              <w:rPr>
                <w:rFonts w:eastAsia="Times New Roman"/>
                <w:sz w:val="20"/>
                <w:szCs w:val="20"/>
              </w:rPr>
              <w:t>9</w:t>
            </w:r>
          </w:p>
        </w:tc>
        <w:tc>
          <w:tcPr>
            <w:tcW w:w="853" w:type="dxa"/>
            <w:tcBorders>
              <w:top w:val="nil"/>
              <w:left w:val="nil"/>
              <w:bottom w:val="single" w:sz="4" w:space="0" w:color="auto"/>
              <w:right w:val="single" w:sz="4" w:space="0" w:color="auto"/>
            </w:tcBorders>
            <w:shd w:val="clear" w:color="auto" w:fill="auto"/>
            <w:noWrap/>
            <w:vAlign w:val="bottom"/>
            <w:hideMark/>
          </w:tcPr>
          <w:p w14:paraId="40C8EA13" w14:textId="77777777" w:rsidR="0021287C" w:rsidRPr="005C2F89" w:rsidRDefault="0021287C" w:rsidP="0021287C">
            <w:pPr>
              <w:jc w:val="right"/>
              <w:rPr>
                <w:rFonts w:eastAsia="Times New Roman"/>
                <w:sz w:val="20"/>
                <w:szCs w:val="20"/>
              </w:rPr>
            </w:pPr>
            <w:r w:rsidRPr="005C2F89">
              <w:rPr>
                <w:rFonts w:eastAsia="Times New Roman"/>
                <w:sz w:val="20"/>
                <w:szCs w:val="20"/>
              </w:rPr>
              <w:t>66.7%</w:t>
            </w:r>
          </w:p>
        </w:tc>
        <w:tc>
          <w:tcPr>
            <w:tcW w:w="103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C8B975" w14:textId="77777777" w:rsidR="0021287C" w:rsidRPr="005C2F89" w:rsidRDefault="0021287C" w:rsidP="0021287C">
            <w:pPr>
              <w:jc w:val="right"/>
              <w:rPr>
                <w:rFonts w:eastAsia="Times New Roman"/>
                <w:sz w:val="20"/>
                <w:szCs w:val="20"/>
              </w:rPr>
            </w:pPr>
            <w:r w:rsidRPr="005C2F89">
              <w:rPr>
                <w:rFonts w:eastAsia="Times New Roman"/>
                <w:sz w:val="20"/>
                <w:szCs w:val="20"/>
              </w:rPr>
              <w:t>100.0%</w:t>
            </w:r>
          </w:p>
        </w:tc>
        <w:tc>
          <w:tcPr>
            <w:tcW w:w="10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D7FC68D" w14:textId="77777777" w:rsidR="0021287C" w:rsidRPr="005C2F89" w:rsidRDefault="0021287C" w:rsidP="0021287C">
            <w:pPr>
              <w:jc w:val="right"/>
              <w:rPr>
                <w:rFonts w:eastAsia="Times New Roman"/>
                <w:sz w:val="20"/>
                <w:szCs w:val="20"/>
              </w:rPr>
            </w:pPr>
            <w:r w:rsidRPr="005C2F89">
              <w:rPr>
                <w:rFonts w:eastAsia="Times New Roman"/>
                <w:sz w:val="20"/>
                <w:szCs w:val="20"/>
              </w:rPr>
              <w:t>88.9%</w:t>
            </w:r>
          </w:p>
        </w:tc>
        <w:tc>
          <w:tcPr>
            <w:tcW w:w="1163" w:type="dxa"/>
            <w:tcBorders>
              <w:top w:val="nil"/>
              <w:left w:val="nil"/>
              <w:bottom w:val="single" w:sz="4" w:space="0" w:color="auto"/>
              <w:right w:val="single" w:sz="4" w:space="0" w:color="auto"/>
            </w:tcBorders>
            <w:shd w:val="clear" w:color="auto" w:fill="auto"/>
            <w:noWrap/>
            <w:vAlign w:val="bottom"/>
            <w:hideMark/>
          </w:tcPr>
          <w:p w14:paraId="79F0CB3D" w14:textId="77777777" w:rsidR="0021287C" w:rsidRPr="005C2F89" w:rsidRDefault="0021287C" w:rsidP="0021287C">
            <w:pPr>
              <w:jc w:val="right"/>
              <w:rPr>
                <w:rFonts w:eastAsia="Times New Roman"/>
                <w:sz w:val="20"/>
                <w:szCs w:val="20"/>
              </w:rPr>
            </w:pPr>
            <w:r w:rsidRPr="005C2F89">
              <w:rPr>
                <w:rFonts w:eastAsia="Times New Roman"/>
                <w:sz w:val="20"/>
                <w:szCs w:val="20"/>
              </w:rPr>
              <w:t>0.01</w:t>
            </w:r>
          </w:p>
        </w:tc>
        <w:tc>
          <w:tcPr>
            <w:tcW w:w="830" w:type="dxa"/>
            <w:tcBorders>
              <w:top w:val="nil"/>
              <w:left w:val="nil"/>
              <w:bottom w:val="single" w:sz="4" w:space="0" w:color="auto"/>
              <w:right w:val="nil"/>
            </w:tcBorders>
            <w:shd w:val="clear" w:color="000000" w:fill="D9D9D9"/>
            <w:noWrap/>
            <w:vAlign w:val="bottom"/>
            <w:hideMark/>
          </w:tcPr>
          <w:p w14:paraId="25B1CFF5"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41" w:type="dxa"/>
            <w:tcBorders>
              <w:top w:val="nil"/>
              <w:left w:val="single" w:sz="4" w:space="0" w:color="auto"/>
              <w:bottom w:val="single" w:sz="4" w:space="0" w:color="auto"/>
              <w:right w:val="single" w:sz="4" w:space="0" w:color="auto"/>
            </w:tcBorders>
            <w:shd w:val="clear" w:color="000000" w:fill="D9D9D9"/>
            <w:noWrap/>
            <w:vAlign w:val="bottom"/>
            <w:hideMark/>
          </w:tcPr>
          <w:p w14:paraId="3183B9F4"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86" w:type="dxa"/>
            <w:tcBorders>
              <w:top w:val="nil"/>
              <w:left w:val="nil"/>
              <w:bottom w:val="single" w:sz="4" w:space="0" w:color="auto"/>
              <w:right w:val="single" w:sz="4" w:space="0" w:color="auto"/>
            </w:tcBorders>
            <w:shd w:val="clear" w:color="000000" w:fill="D9D9D9"/>
            <w:noWrap/>
            <w:vAlign w:val="bottom"/>
            <w:hideMark/>
          </w:tcPr>
          <w:p w14:paraId="25819837"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39" w:type="dxa"/>
            <w:tcBorders>
              <w:top w:val="nil"/>
              <w:left w:val="nil"/>
              <w:bottom w:val="single" w:sz="4" w:space="0" w:color="auto"/>
              <w:right w:val="single" w:sz="4" w:space="0" w:color="auto"/>
            </w:tcBorders>
            <w:shd w:val="clear" w:color="000000" w:fill="D9D9D9"/>
            <w:noWrap/>
            <w:vAlign w:val="bottom"/>
            <w:hideMark/>
          </w:tcPr>
          <w:p w14:paraId="77B92FE6"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D1DD81"/>
            <w:noWrap/>
            <w:vAlign w:val="bottom"/>
            <w:hideMark/>
          </w:tcPr>
          <w:p w14:paraId="166F740E" w14:textId="77777777" w:rsidR="0021287C" w:rsidRPr="005C2F89" w:rsidRDefault="0021287C" w:rsidP="0021287C">
            <w:pPr>
              <w:jc w:val="right"/>
              <w:rPr>
                <w:rFonts w:eastAsia="Times New Roman"/>
                <w:sz w:val="20"/>
                <w:szCs w:val="20"/>
              </w:rPr>
            </w:pPr>
            <w:r w:rsidRPr="005C2F89">
              <w:rPr>
                <w:rFonts w:eastAsia="Times New Roman"/>
                <w:sz w:val="20"/>
                <w:szCs w:val="20"/>
              </w:rPr>
              <w:t>-18.2%</w:t>
            </w:r>
          </w:p>
        </w:tc>
        <w:tc>
          <w:tcPr>
            <w:tcW w:w="1134" w:type="dxa"/>
            <w:tcBorders>
              <w:top w:val="single" w:sz="4" w:space="0" w:color="auto"/>
              <w:left w:val="single" w:sz="4" w:space="0" w:color="auto"/>
              <w:bottom w:val="single" w:sz="4" w:space="0" w:color="auto"/>
              <w:right w:val="single" w:sz="4" w:space="0" w:color="auto"/>
            </w:tcBorders>
            <w:shd w:val="clear" w:color="000000" w:fill="9ECF7E"/>
            <w:noWrap/>
            <w:vAlign w:val="bottom"/>
            <w:hideMark/>
          </w:tcPr>
          <w:p w14:paraId="4CC40D55" w14:textId="77777777" w:rsidR="0021287C" w:rsidRPr="005C2F89" w:rsidRDefault="0021287C" w:rsidP="0021287C">
            <w:pPr>
              <w:jc w:val="right"/>
              <w:rPr>
                <w:rFonts w:eastAsia="Times New Roman"/>
                <w:sz w:val="20"/>
                <w:szCs w:val="20"/>
              </w:rPr>
            </w:pPr>
            <w:r w:rsidRPr="005C2F89">
              <w:rPr>
                <w:rFonts w:eastAsia="Times New Roman"/>
                <w:sz w:val="20"/>
                <w:szCs w:val="20"/>
              </w:rPr>
              <w:t>-35.7%</w:t>
            </w:r>
          </w:p>
        </w:tc>
      </w:tr>
      <w:tr w:rsidR="0021287C" w:rsidRPr="0021287C" w14:paraId="6D1E40C2"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795593F3" w14:textId="77777777" w:rsidR="0021287C" w:rsidRPr="005C2F89" w:rsidRDefault="0021287C" w:rsidP="0021287C">
            <w:pPr>
              <w:rPr>
                <w:rFonts w:eastAsia="Times New Roman"/>
                <w:sz w:val="20"/>
                <w:szCs w:val="20"/>
              </w:rPr>
            </w:pPr>
            <w:r w:rsidRPr="005C2F89">
              <w:rPr>
                <w:rFonts w:eastAsia="Times New Roman"/>
                <w:sz w:val="20"/>
                <w:szCs w:val="20"/>
              </w:rPr>
              <w:t xml:space="preserve">    Forced marriage offences</w:t>
            </w:r>
          </w:p>
        </w:tc>
        <w:tc>
          <w:tcPr>
            <w:tcW w:w="1034" w:type="dxa"/>
            <w:tcBorders>
              <w:top w:val="nil"/>
              <w:left w:val="nil"/>
              <w:bottom w:val="single" w:sz="4" w:space="0" w:color="auto"/>
              <w:right w:val="single" w:sz="4" w:space="0" w:color="auto"/>
            </w:tcBorders>
            <w:shd w:val="clear" w:color="auto" w:fill="auto"/>
            <w:noWrap/>
            <w:vAlign w:val="bottom"/>
            <w:hideMark/>
          </w:tcPr>
          <w:p w14:paraId="6319BC46" w14:textId="77777777" w:rsidR="0021287C" w:rsidRPr="005C2F89" w:rsidRDefault="0021287C" w:rsidP="0021287C">
            <w:pPr>
              <w:jc w:val="right"/>
              <w:rPr>
                <w:rFonts w:eastAsia="Times New Roman"/>
                <w:sz w:val="20"/>
                <w:szCs w:val="20"/>
              </w:rPr>
            </w:pPr>
            <w:r w:rsidRPr="005C2F89">
              <w:rPr>
                <w:rFonts w:eastAsia="Times New Roman"/>
                <w:sz w:val="20"/>
                <w:szCs w:val="20"/>
              </w:rPr>
              <w:t>45</w:t>
            </w:r>
          </w:p>
        </w:tc>
        <w:tc>
          <w:tcPr>
            <w:tcW w:w="853" w:type="dxa"/>
            <w:tcBorders>
              <w:top w:val="nil"/>
              <w:left w:val="nil"/>
              <w:bottom w:val="single" w:sz="4" w:space="0" w:color="auto"/>
              <w:right w:val="single" w:sz="4" w:space="0" w:color="auto"/>
            </w:tcBorders>
            <w:shd w:val="clear" w:color="auto" w:fill="auto"/>
            <w:noWrap/>
            <w:vAlign w:val="bottom"/>
            <w:hideMark/>
          </w:tcPr>
          <w:p w14:paraId="6D58B1F4" w14:textId="77777777" w:rsidR="0021287C" w:rsidRPr="005C2F89" w:rsidRDefault="0021287C" w:rsidP="0021287C">
            <w:pPr>
              <w:jc w:val="right"/>
              <w:rPr>
                <w:rFonts w:eastAsia="Times New Roman"/>
                <w:sz w:val="20"/>
                <w:szCs w:val="20"/>
              </w:rPr>
            </w:pPr>
            <w:r w:rsidRPr="005C2F89">
              <w:rPr>
                <w:rFonts w:eastAsia="Times New Roman"/>
                <w:sz w:val="20"/>
                <w:szCs w:val="20"/>
              </w:rPr>
              <w:t>17.8%</w:t>
            </w:r>
          </w:p>
        </w:tc>
        <w:tc>
          <w:tcPr>
            <w:tcW w:w="1030" w:type="dxa"/>
            <w:tcBorders>
              <w:top w:val="single" w:sz="4" w:space="0" w:color="auto"/>
              <w:left w:val="single" w:sz="4" w:space="0" w:color="auto"/>
              <w:bottom w:val="single" w:sz="4" w:space="0" w:color="auto"/>
              <w:right w:val="single" w:sz="4" w:space="0" w:color="auto"/>
            </w:tcBorders>
            <w:shd w:val="clear" w:color="000000" w:fill="FDB77A"/>
            <w:noWrap/>
            <w:vAlign w:val="bottom"/>
            <w:hideMark/>
          </w:tcPr>
          <w:p w14:paraId="7EAFC663" w14:textId="77777777" w:rsidR="0021287C" w:rsidRPr="005C2F89" w:rsidRDefault="0021287C" w:rsidP="0021287C">
            <w:pPr>
              <w:jc w:val="right"/>
              <w:rPr>
                <w:rFonts w:eastAsia="Times New Roman"/>
                <w:sz w:val="20"/>
                <w:szCs w:val="20"/>
              </w:rPr>
            </w:pPr>
            <w:r w:rsidRPr="005C2F89">
              <w:rPr>
                <w:rFonts w:eastAsia="Times New Roman"/>
                <w:sz w:val="20"/>
                <w:szCs w:val="20"/>
              </w:rPr>
              <w:t>84.1%</w:t>
            </w:r>
          </w:p>
        </w:tc>
        <w:tc>
          <w:tcPr>
            <w:tcW w:w="1015" w:type="dxa"/>
            <w:tcBorders>
              <w:top w:val="single" w:sz="4" w:space="0" w:color="auto"/>
              <w:left w:val="single" w:sz="4" w:space="0" w:color="auto"/>
              <w:bottom w:val="single" w:sz="4" w:space="0" w:color="auto"/>
              <w:right w:val="single" w:sz="4" w:space="0" w:color="auto"/>
            </w:tcBorders>
            <w:shd w:val="clear" w:color="000000" w:fill="FECD7F"/>
            <w:noWrap/>
            <w:vAlign w:val="bottom"/>
            <w:hideMark/>
          </w:tcPr>
          <w:p w14:paraId="385AC1C5" w14:textId="77777777" w:rsidR="0021287C" w:rsidRPr="005C2F89" w:rsidRDefault="0021287C" w:rsidP="0021287C">
            <w:pPr>
              <w:jc w:val="right"/>
              <w:rPr>
                <w:rFonts w:eastAsia="Times New Roman"/>
                <w:sz w:val="20"/>
                <w:szCs w:val="20"/>
              </w:rPr>
            </w:pPr>
            <w:r w:rsidRPr="005C2F89">
              <w:rPr>
                <w:rFonts w:eastAsia="Times New Roman"/>
                <w:sz w:val="20"/>
                <w:szCs w:val="20"/>
              </w:rPr>
              <w:t>27.3%</w:t>
            </w:r>
          </w:p>
        </w:tc>
        <w:tc>
          <w:tcPr>
            <w:tcW w:w="1163" w:type="dxa"/>
            <w:tcBorders>
              <w:top w:val="nil"/>
              <w:left w:val="nil"/>
              <w:bottom w:val="single" w:sz="4" w:space="0" w:color="auto"/>
              <w:right w:val="single" w:sz="4" w:space="0" w:color="auto"/>
            </w:tcBorders>
            <w:shd w:val="clear" w:color="auto" w:fill="auto"/>
            <w:noWrap/>
            <w:vAlign w:val="bottom"/>
            <w:hideMark/>
          </w:tcPr>
          <w:p w14:paraId="0CC87B82" w14:textId="77777777" w:rsidR="0021287C" w:rsidRPr="005C2F89" w:rsidRDefault="0021287C" w:rsidP="0021287C">
            <w:pPr>
              <w:jc w:val="right"/>
              <w:rPr>
                <w:rFonts w:eastAsia="Times New Roman"/>
                <w:sz w:val="20"/>
                <w:szCs w:val="20"/>
              </w:rPr>
            </w:pPr>
            <w:r w:rsidRPr="005C2F89">
              <w:rPr>
                <w:rFonts w:eastAsia="Times New Roman"/>
                <w:sz w:val="20"/>
                <w:szCs w:val="20"/>
              </w:rPr>
              <w:t>0.03</w:t>
            </w:r>
          </w:p>
        </w:tc>
        <w:tc>
          <w:tcPr>
            <w:tcW w:w="830" w:type="dxa"/>
            <w:tcBorders>
              <w:top w:val="nil"/>
              <w:left w:val="nil"/>
              <w:bottom w:val="single" w:sz="4" w:space="0" w:color="auto"/>
              <w:right w:val="nil"/>
            </w:tcBorders>
            <w:shd w:val="clear" w:color="000000" w:fill="D9D9D9"/>
            <w:noWrap/>
            <w:vAlign w:val="bottom"/>
            <w:hideMark/>
          </w:tcPr>
          <w:p w14:paraId="0236F502"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41" w:type="dxa"/>
            <w:tcBorders>
              <w:top w:val="nil"/>
              <w:left w:val="single" w:sz="4" w:space="0" w:color="auto"/>
              <w:bottom w:val="single" w:sz="4" w:space="0" w:color="auto"/>
              <w:right w:val="single" w:sz="4" w:space="0" w:color="auto"/>
            </w:tcBorders>
            <w:shd w:val="clear" w:color="000000" w:fill="D9D9D9"/>
            <w:noWrap/>
            <w:vAlign w:val="bottom"/>
            <w:hideMark/>
          </w:tcPr>
          <w:p w14:paraId="11620BD8"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86" w:type="dxa"/>
            <w:tcBorders>
              <w:top w:val="nil"/>
              <w:left w:val="nil"/>
              <w:bottom w:val="single" w:sz="4" w:space="0" w:color="auto"/>
              <w:right w:val="single" w:sz="4" w:space="0" w:color="auto"/>
            </w:tcBorders>
            <w:shd w:val="clear" w:color="000000" w:fill="D9D9D9"/>
            <w:noWrap/>
            <w:vAlign w:val="bottom"/>
            <w:hideMark/>
          </w:tcPr>
          <w:p w14:paraId="796D2733"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39" w:type="dxa"/>
            <w:tcBorders>
              <w:top w:val="nil"/>
              <w:left w:val="nil"/>
              <w:bottom w:val="single" w:sz="4" w:space="0" w:color="auto"/>
              <w:right w:val="single" w:sz="4" w:space="0" w:color="auto"/>
            </w:tcBorders>
            <w:shd w:val="clear" w:color="000000" w:fill="D9D9D9"/>
            <w:noWrap/>
            <w:vAlign w:val="bottom"/>
            <w:hideMark/>
          </w:tcPr>
          <w:p w14:paraId="6B85B62D"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03AAD6DC" w14:textId="77777777" w:rsidR="0021287C" w:rsidRPr="005C2F89" w:rsidRDefault="0021287C" w:rsidP="0021287C">
            <w:pPr>
              <w:jc w:val="right"/>
              <w:rPr>
                <w:rFonts w:eastAsia="Times New Roman"/>
                <w:sz w:val="20"/>
                <w:szCs w:val="20"/>
              </w:rPr>
            </w:pPr>
            <w:r w:rsidRPr="005C2F89">
              <w:rPr>
                <w:rFonts w:eastAsia="Times New Roman"/>
                <w:sz w:val="20"/>
                <w:szCs w:val="20"/>
              </w:rPr>
              <w:t>9.8%</w:t>
            </w:r>
          </w:p>
        </w:tc>
        <w:tc>
          <w:tcPr>
            <w:tcW w:w="1134"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14:paraId="4C0168CC" w14:textId="77777777" w:rsidR="0021287C" w:rsidRPr="005C2F89" w:rsidRDefault="0021287C" w:rsidP="0021287C">
            <w:pPr>
              <w:jc w:val="right"/>
              <w:rPr>
                <w:rFonts w:eastAsia="Times New Roman"/>
                <w:sz w:val="20"/>
                <w:szCs w:val="20"/>
              </w:rPr>
            </w:pPr>
            <w:r w:rsidRPr="005C2F89">
              <w:rPr>
                <w:rFonts w:eastAsia="Times New Roman"/>
                <w:sz w:val="20"/>
                <w:szCs w:val="20"/>
              </w:rPr>
              <w:t>15.4%</w:t>
            </w:r>
          </w:p>
        </w:tc>
      </w:tr>
      <w:tr w:rsidR="00EB52FD" w:rsidRPr="0021287C" w14:paraId="59E23E15"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3CA74CD6" w14:textId="77777777" w:rsidR="0021287C" w:rsidRPr="005C2F89" w:rsidRDefault="0021287C" w:rsidP="0021287C">
            <w:pPr>
              <w:rPr>
                <w:rFonts w:eastAsia="Times New Roman"/>
                <w:sz w:val="20"/>
                <w:szCs w:val="20"/>
              </w:rPr>
            </w:pPr>
            <w:r w:rsidRPr="005C2F89">
              <w:rPr>
                <w:rFonts w:eastAsia="Times New Roman"/>
                <w:sz w:val="20"/>
                <w:szCs w:val="20"/>
              </w:rPr>
              <w:t xml:space="preserve">    Intentional strangulation (from 2022/23)</w:t>
            </w:r>
          </w:p>
        </w:tc>
        <w:tc>
          <w:tcPr>
            <w:tcW w:w="1034" w:type="dxa"/>
            <w:tcBorders>
              <w:top w:val="nil"/>
              <w:left w:val="nil"/>
              <w:bottom w:val="single" w:sz="4" w:space="0" w:color="auto"/>
              <w:right w:val="single" w:sz="4" w:space="0" w:color="auto"/>
            </w:tcBorders>
            <w:shd w:val="clear" w:color="auto" w:fill="auto"/>
            <w:noWrap/>
            <w:vAlign w:val="bottom"/>
            <w:hideMark/>
          </w:tcPr>
          <w:p w14:paraId="793B790B" w14:textId="77777777" w:rsidR="0021287C" w:rsidRPr="005C2F89" w:rsidRDefault="0021287C" w:rsidP="0021287C">
            <w:pPr>
              <w:jc w:val="right"/>
              <w:rPr>
                <w:rFonts w:eastAsia="Times New Roman"/>
                <w:sz w:val="20"/>
                <w:szCs w:val="20"/>
              </w:rPr>
            </w:pPr>
            <w:r w:rsidRPr="005C2F89">
              <w:rPr>
                <w:rFonts w:eastAsia="Times New Roman"/>
                <w:sz w:val="20"/>
                <w:szCs w:val="20"/>
              </w:rPr>
              <w:t>1776</w:t>
            </w:r>
          </w:p>
        </w:tc>
        <w:tc>
          <w:tcPr>
            <w:tcW w:w="853" w:type="dxa"/>
            <w:tcBorders>
              <w:top w:val="nil"/>
              <w:left w:val="nil"/>
              <w:bottom w:val="single" w:sz="4" w:space="0" w:color="auto"/>
              <w:right w:val="single" w:sz="4" w:space="0" w:color="auto"/>
            </w:tcBorders>
            <w:shd w:val="clear" w:color="auto" w:fill="auto"/>
            <w:noWrap/>
            <w:vAlign w:val="bottom"/>
            <w:hideMark/>
          </w:tcPr>
          <w:p w14:paraId="799F89E3" w14:textId="77777777" w:rsidR="0021287C" w:rsidRPr="005C2F89" w:rsidRDefault="0021287C" w:rsidP="0021287C">
            <w:pPr>
              <w:jc w:val="right"/>
              <w:rPr>
                <w:rFonts w:eastAsia="Times New Roman"/>
                <w:sz w:val="20"/>
                <w:szCs w:val="20"/>
              </w:rPr>
            </w:pPr>
            <w:r w:rsidRPr="005C2F89">
              <w:rPr>
                <w:rFonts w:eastAsia="Times New Roman"/>
                <w:sz w:val="20"/>
                <w:szCs w:val="20"/>
              </w:rPr>
              <w:t>7.0%</w:t>
            </w:r>
          </w:p>
        </w:tc>
        <w:tc>
          <w:tcPr>
            <w:tcW w:w="1030" w:type="dxa"/>
            <w:tcBorders>
              <w:top w:val="single" w:sz="4" w:space="0" w:color="auto"/>
              <w:left w:val="single" w:sz="4" w:space="0" w:color="auto"/>
              <w:bottom w:val="single" w:sz="4" w:space="0" w:color="auto"/>
              <w:right w:val="single" w:sz="4" w:space="0" w:color="auto"/>
            </w:tcBorders>
            <w:shd w:val="clear" w:color="000000" w:fill="FDC57D"/>
            <w:noWrap/>
            <w:vAlign w:val="bottom"/>
            <w:hideMark/>
          </w:tcPr>
          <w:p w14:paraId="7879C312" w14:textId="77777777" w:rsidR="0021287C" w:rsidRPr="005C2F89" w:rsidRDefault="0021287C" w:rsidP="0021287C">
            <w:pPr>
              <w:jc w:val="right"/>
              <w:rPr>
                <w:rFonts w:eastAsia="Times New Roman"/>
                <w:sz w:val="20"/>
                <w:szCs w:val="20"/>
              </w:rPr>
            </w:pPr>
            <w:r w:rsidRPr="005C2F89">
              <w:rPr>
                <w:rFonts w:eastAsia="Times New Roman"/>
                <w:sz w:val="20"/>
                <w:szCs w:val="20"/>
              </w:rPr>
              <w:t>81.4%</w:t>
            </w:r>
          </w:p>
        </w:tc>
        <w:tc>
          <w:tcPr>
            <w:tcW w:w="1015" w:type="dxa"/>
            <w:tcBorders>
              <w:top w:val="single" w:sz="4" w:space="0" w:color="auto"/>
              <w:left w:val="single" w:sz="4" w:space="0" w:color="auto"/>
              <w:bottom w:val="single" w:sz="4" w:space="0" w:color="auto"/>
              <w:right w:val="single" w:sz="4" w:space="0" w:color="auto"/>
            </w:tcBorders>
            <w:shd w:val="clear" w:color="000000" w:fill="9CCE7E"/>
            <w:noWrap/>
            <w:vAlign w:val="bottom"/>
            <w:hideMark/>
          </w:tcPr>
          <w:p w14:paraId="723D823F" w14:textId="77777777" w:rsidR="0021287C" w:rsidRPr="005C2F89" w:rsidRDefault="0021287C" w:rsidP="0021287C">
            <w:pPr>
              <w:jc w:val="right"/>
              <w:rPr>
                <w:rFonts w:eastAsia="Times New Roman"/>
                <w:sz w:val="20"/>
                <w:szCs w:val="20"/>
              </w:rPr>
            </w:pPr>
            <w:r w:rsidRPr="005C2F89">
              <w:rPr>
                <w:rFonts w:eastAsia="Times New Roman"/>
                <w:sz w:val="20"/>
                <w:szCs w:val="20"/>
              </w:rPr>
              <w:t>5.0%</w:t>
            </w:r>
          </w:p>
        </w:tc>
        <w:tc>
          <w:tcPr>
            <w:tcW w:w="1163" w:type="dxa"/>
            <w:tcBorders>
              <w:top w:val="nil"/>
              <w:left w:val="nil"/>
              <w:bottom w:val="single" w:sz="4" w:space="0" w:color="auto"/>
              <w:right w:val="single" w:sz="4" w:space="0" w:color="auto"/>
            </w:tcBorders>
            <w:shd w:val="clear" w:color="auto" w:fill="auto"/>
            <w:noWrap/>
            <w:vAlign w:val="bottom"/>
            <w:hideMark/>
          </w:tcPr>
          <w:p w14:paraId="3CBA9CB4" w14:textId="77777777" w:rsidR="0021287C" w:rsidRPr="005C2F89" w:rsidRDefault="0021287C" w:rsidP="0021287C">
            <w:pPr>
              <w:jc w:val="right"/>
              <w:rPr>
                <w:rFonts w:eastAsia="Times New Roman"/>
                <w:sz w:val="20"/>
                <w:szCs w:val="20"/>
              </w:rPr>
            </w:pPr>
            <w:r w:rsidRPr="005C2F89">
              <w:rPr>
                <w:rFonts w:eastAsia="Times New Roman"/>
                <w:sz w:val="20"/>
                <w:szCs w:val="20"/>
              </w:rPr>
              <w:t>1.20</w:t>
            </w:r>
          </w:p>
        </w:tc>
        <w:tc>
          <w:tcPr>
            <w:tcW w:w="830" w:type="dxa"/>
            <w:tcBorders>
              <w:top w:val="nil"/>
              <w:left w:val="nil"/>
              <w:bottom w:val="single" w:sz="4" w:space="0" w:color="auto"/>
              <w:right w:val="nil"/>
            </w:tcBorders>
            <w:shd w:val="clear" w:color="auto" w:fill="auto"/>
            <w:noWrap/>
            <w:vAlign w:val="bottom"/>
            <w:hideMark/>
          </w:tcPr>
          <w:p w14:paraId="5E1A7BEE" w14:textId="77777777" w:rsidR="0021287C" w:rsidRPr="005C2F89" w:rsidRDefault="0021287C" w:rsidP="0021287C">
            <w:pPr>
              <w:jc w:val="right"/>
              <w:rPr>
                <w:rFonts w:eastAsia="Times New Roman"/>
                <w:sz w:val="20"/>
                <w:szCs w:val="20"/>
              </w:rPr>
            </w:pPr>
            <w:r w:rsidRPr="005C2F89">
              <w:rPr>
                <w:rFonts w:eastAsia="Times New Roman"/>
                <w:sz w:val="20"/>
                <w:szCs w:val="20"/>
              </w:rPr>
              <w:t>84.1%</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91151CC" w14:textId="77777777" w:rsidR="0021287C" w:rsidRPr="005C2F89" w:rsidRDefault="0021287C" w:rsidP="0021287C">
            <w:pPr>
              <w:jc w:val="right"/>
              <w:rPr>
                <w:rFonts w:eastAsia="Times New Roman"/>
                <w:sz w:val="20"/>
                <w:szCs w:val="20"/>
              </w:rPr>
            </w:pPr>
            <w:r w:rsidRPr="005C2F89">
              <w:rPr>
                <w:rFonts w:eastAsia="Times New Roman"/>
                <w:sz w:val="20"/>
                <w:szCs w:val="20"/>
              </w:rPr>
              <w:t>89.8%</w:t>
            </w:r>
          </w:p>
        </w:tc>
        <w:tc>
          <w:tcPr>
            <w:tcW w:w="886" w:type="dxa"/>
            <w:tcBorders>
              <w:top w:val="nil"/>
              <w:left w:val="nil"/>
              <w:bottom w:val="single" w:sz="4" w:space="0" w:color="auto"/>
              <w:right w:val="single" w:sz="4" w:space="0" w:color="auto"/>
            </w:tcBorders>
            <w:shd w:val="clear" w:color="auto" w:fill="auto"/>
            <w:noWrap/>
            <w:vAlign w:val="bottom"/>
            <w:hideMark/>
          </w:tcPr>
          <w:p w14:paraId="687BCE02" w14:textId="77777777" w:rsidR="0021287C" w:rsidRPr="005C2F89" w:rsidRDefault="0021287C" w:rsidP="0021287C">
            <w:pPr>
              <w:jc w:val="right"/>
              <w:rPr>
                <w:rFonts w:eastAsia="Times New Roman"/>
                <w:sz w:val="20"/>
                <w:szCs w:val="20"/>
              </w:rPr>
            </w:pPr>
            <w:r w:rsidRPr="005C2F89">
              <w:rPr>
                <w:rFonts w:eastAsia="Times New Roman"/>
                <w:sz w:val="20"/>
                <w:szCs w:val="20"/>
              </w:rPr>
              <w:t>14.1%</w:t>
            </w:r>
          </w:p>
        </w:tc>
        <w:tc>
          <w:tcPr>
            <w:tcW w:w="939" w:type="dxa"/>
            <w:tcBorders>
              <w:top w:val="nil"/>
              <w:left w:val="nil"/>
              <w:bottom w:val="single" w:sz="4" w:space="0" w:color="auto"/>
              <w:right w:val="single" w:sz="4" w:space="0" w:color="auto"/>
            </w:tcBorders>
            <w:shd w:val="clear" w:color="auto" w:fill="auto"/>
            <w:noWrap/>
            <w:vAlign w:val="bottom"/>
            <w:hideMark/>
          </w:tcPr>
          <w:p w14:paraId="709B06D4" w14:textId="77777777" w:rsidR="0021287C" w:rsidRPr="005C2F89" w:rsidRDefault="0021287C" w:rsidP="0021287C">
            <w:pPr>
              <w:jc w:val="right"/>
              <w:rPr>
                <w:rFonts w:eastAsia="Times New Roman"/>
                <w:sz w:val="20"/>
                <w:szCs w:val="20"/>
              </w:rPr>
            </w:pPr>
            <w:r w:rsidRPr="005C2F89">
              <w:rPr>
                <w:rFonts w:eastAsia="Times New Roman"/>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000000" w:fill="FCAE79"/>
            <w:noWrap/>
            <w:vAlign w:val="bottom"/>
            <w:hideMark/>
          </w:tcPr>
          <w:p w14:paraId="0661E6A2" w14:textId="77777777" w:rsidR="0021287C" w:rsidRPr="005C2F89" w:rsidRDefault="0021287C" w:rsidP="0021287C">
            <w:pPr>
              <w:jc w:val="right"/>
              <w:rPr>
                <w:rFonts w:eastAsia="Times New Roman"/>
                <w:sz w:val="20"/>
                <w:szCs w:val="20"/>
              </w:rPr>
            </w:pPr>
            <w:r w:rsidRPr="005C2F89">
              <w:rPr>
                <w:rFonts w:eastAsia="Times New Roman"/>
                <w:sz w:val="20"/>
                <w:szCs w:val="20"/>
              </w:rPr>
              <w:t>20.7%</w:t>
            </w:r>
          </w:p>
        </w:tc>
        <w:tc>
          <w:tcPr>
            <w:tcW w:w="1134" w:type="dxa"/>
            <w:tcBorders>
              <w:top w:val="nil"/>
              <w:left w:val="nil"/>
              <w:bottom w:val="single" w:sz="4" w:space="0" w:color="auto"/>
              <w:right w:val="single" w:sz="4" w:space="0" w:color="auto"/>
            </w:tcBorders>
            <w:shd w:val="clear" w:color="auto" w:fill="auto"/>
            <w:noWrap/>
            <w:vAlign w:val="bottom"/>
            <w:hideMark/>
          </w:tcPr>
          <w:p w14:paraId="74D992D0" w14:textId="77777777" w:rsidR="0021287C" w:rsidRPr="005C2F89" w:rsidRDefault="0021287C" w:rsidP="0021287C">
            <w:pPr>
              <w:rPr>
                <w:rFonts w:eastAsia="Times New Roman"/>
                <w:sz w:val="20"/>
                <w:szCs w:val="20"/>
              </w:rPr>
            </w:pPr>
            <w:r w:rsidRPr="005C2F89">
              <w:rPr>
                <w:rFonts w:eastAsia="Times New Roman"/>
                <w:sz w:val="20"/>
                <w:szCs w:val="20"/>
              </w:rPr>
              <w:t> </w:t>
            </w:r>
          </w:p>
        </w:tc>
      </w:tr>
      <w:tr w:rsidR="00EB52FD" w:rsidRPr="0021287C" w14:paraId="538CF9B2"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577483AB" w14:textId="77777777" w:rsidR="0021287C" w:rsidRPr="005C2F89" w:rsidRDefault="0021287C" w:rsidP="0021287C">
            <w:pPr>
              <w:rPr>
                <w:rFonts w:eastAsia="Times New Roman"/>
                <w:sz w:val="20"/>
                <w:szCs w:val="20"/>
              </w:rPr>
            </w:pPr>
            <w:r w:rsidRPr="005C2F89">
              <w:rPr>
                <w:rFonts w:eastAsia="Times New Roman"/>
                <w:sz w:val="20"/>
                <w:szCs w:val="20"/>
              </w:rPr>
              <w:t xml:space="preserve">    Stalking and harassment</w:t>
            </w:r>
          </w:p>
        </w:tc>
        <w:tc>
          <w:tcPr>
            <w:tcW w:w="1034" w:type="dxa"/>
            <w:tcBorders>
              <w:top w:val="nil"/>
              <w:left w:val="nil"/>
              <w:bottom w:val="single" w:sz="4" w:space="0" w:color="auto"/>
              <w:right w:val="single" w:sz="4" w:space="0" w:color="auto"/>
            </w:tcBorders>
            <w:shd w:val="clear" w:color="auto" w:fill="auto"/>
            <w:noWrap/>
            <w:vAlign w:val="bottom"/>
            <w:hideMark/>
          </w:tcPr>
          <w:p w14:paraId="2BEC215F" w14:textId="77777777" w:rsidR="0021287C" w:rsidRPr="005C2F89" w:rsidRDefault="0021287C" w:rsidP="0021287C">
            <w:pPr>
              <w:jc w:val="right"/>
              <w:rPr>
                <w:rFonts w:eastAsia="Times New Roman"/>
                <w:sz w:val="20"/>
                <w:szCs w:val="20"/>
              </w:rPr>
            </w:pPr>
            <w:r w:rsidRPr="005C2F89">
              <w:rPr>
                <w:rFonts w:eastAsia="Times New Roman"/>
                <w:sz w:val="20"/>
                <w:szCs w:val="20"/>
              </w:rPr>
              <w:t>46386</w:t>
            </w:r>
          </w:p>
        </w:tc>
        <w:tc>
          <w:tcPr>
            <w:tcW w:w="853" w:type="dxa"/>
            <w:tcBorders>
              <w:top w:val="nil"/>
              <w:left w:val="nil"/>
              <w:bottom w:val="single" w:sz="4" w:space="0" w:color="auto"/>
              <w:right w:val="single" w:sz="4" w:space="0" w:color="auto"/>
            </w:tcBorders>
            <w:shd w:val="clear" w:color="auto" w:fill="auto"/>
            <w:noWrap/>
            <w:vAlign w:val="bottom"/>
            <w:hideMark/>
          </w:tcPr>
          <w:p w14:paraId="1CC902B8" w14:textId="77777777" w:rsidR="0021287C" w:rsidRPr="005C2F89" w:rsidRDefault="0021287C" w:rsidP="0021287C">
            <w:pPr>
              <w:jc w:val="right"/>
              <w:rPr>
                <w:rFonts w:eastAsia="Times New Roman"/>
                <w:sz w:val="20"/>
                <w:szCs w:val="20"/>
              </w:rPr>
            </w:pPr>
            <w:r w:rsidRPr="005C2F89">
              <w:rPr>
                <w:rFonts w:eastAsia="Times New Roman"/>
                <w:sz w:val="20"/>
                <w:szCs w:val="20"/>
              </w:rPr>
              <w:t>8.9%</w:t>
            </w:r>
          </w:p>
        </w:tc>
        <w:tc>
          <w:tcPr>
            <w:tcW w:w="1030" w:type="dxa"/>
            <w:tcBorders>
              <w:top w:val="single" w:sz="4" w:space="0" w:color="auto"/>
              <w:left w:val="single" w:sz="4" w:space="0" w:color="auto"/>
              <w:bottom w:val="single" w:sz="4" w:space="0" w:color="auto"/>
              <w:right w:val="single" w:sz="4" w:space="0" w:color="auto"/>
            </w:tcBorders>
            <w:shd w:val="clear" w:color="000000" w:fill="C8DB80"/>
            <w:noWrap/>
            <w:vAlign w:val="bottom"/>
            <w:hideMark/>
          </w:tcPr>
          <w:p w14:paraId="667A1213" w14:textId="77777777" w:rsidR="0021287C" w:rsidRPr="005C2F89" w:rsidRDefault="0021287C" w:rsidP="0021287C">
            <w:pPr>
              <w:jc w:val="right"/>
              <w:rPr>
                <w:rFonts w:eastAsia="Times New Roman"/>
                <w:sz w:val="20"/>
                <w:szCs w:val="20"/>
              </w:rPr>
            </w:pPr>
            <w:r w:rsidRPr="005C2F89">
              <w:rPr>
                <w:rFonts w:eastAsia="Times New Roman"/>
                <w:sz w:val="20"/>
                <w:szCs w:val="20"/>
              </w:rPr>
              <w:t>65.0%</w:t>
            </w:r>
          </w:p>
        </w:tc>
        <w:tc>
          <w:tcPr>
            <w:tcW w:w="1015"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74145CCF" w14:textId="77777777" w:rsidR="0021287C" w:rsidRPr="005C2F89" w:rsidRDefault="0021287C" w:rsidP="0021287C">
            <w:pPr>
              <w:jc w:val="right"/>
              <w:rPr>
                <w:rFonts w:eastAsia="Times New Roman"/>
                <w:sz w:val="20"/>
                <w:szCs w:val="20"/>
              </w:rPr>
            </w:pPr>
            <w:r w:rsidRPr="005C2F89">
              <w:rPr>
                <w:rFonts w:eastAsia="Times New Roman"/>
                <w:sz w:val="20"/>
                <w:szCs w:val="20"/>
              </w:rPr>
              <w:t>5.7%</w:t>
            </w:r>
          </w:p>
        </w:tc>
        <w:tc>
          <w:tcPr>
            <w:tcW w:w="1163" w:type="dxa"/>
            <w:tcBorders>
              <w:top w:val="nil"/>
              <w:left w:val="nil"/>
              <w:bottom w:val="single" w:sz="4" w:space="0" w:color="auto"/>
              <w:right w:val="single" w:sz="4" w:space="0" w:color="auto"/>
            </w:tcBorders>
            <w:shd w:val="clear" w:color="auto" w:fill="auto"/>
            <w:noWrap/>
            <w:vAlign w:val="bottom"/>
            <w:hideMark/>
          </w:tcPr>
          <w:p w14:paraId="4C395F58" w14:textId="77777777" w:rsidR="0021287C" w:rsidRPr="005C2F89" w:rsidRDefault="0021287C" w:rsidP="0021287C">
            <w:pPr>
              <w:jc w:val="right"/>
              <w:rPr>
                <w:rFonts w:eastAsia="Times New Roman"/>
                <w:sz w:val="20"/>
                <w:szCs w:val="20"/>
              </w:rPr>
            </w:pPr>
            <w:r w:rsidRPr="005C2F89">
              <w:rPr>
                <w:rFonts w:eastAsia="Times New Roman"/>
                <w:sz w:val="20"/>
                <w:szCs w:val="20"/>
              </w:rPr>
              <w:t>24.89</w:t>
            </w:r>
          </w:p>
        </w:tc>
        <w:tc>
          <w:tcPr>
            <w:tcW w:w="830" w:type="dxa"/>
            <w:tcBorders>
              <w:top w:val="nil"/>
              <w:left w:val="nil"/>
              <w:bottom w:val="single" w:sz="4" w:space="0" w:color="auto"/>
              <w:right w:val="nil"/>
            </w:tcBorders>
            <w:shd w:val="clear" w:color="auto" w:fill="auto"/>
            <w:noWrap/>
            <w:vAlign w:val="bottom"/>
            <w:hideMark/>
          </w:tcPr>
          <w:p w14:paraId="500B8D68" w14:textId="77777777" w:rsidR="0021287C" w:rsidRPr="005C2F89" w:rsidRDefault="0021287C" w:rsidP="0021287C">
            <w:pPr>
              <w:jc w:val="right"/>
              <w:rPr>
                <w:rFonts w:eastAsia="Times New Roman"/>
                <w:sz w:val="20"/>
                <w:szCs w:val="20"/>
              </w:rPr>
            </w:pPr>
            <w:r w:rsidRPr="005C2F89">
              <w:rPr>
                <w:rFonts w:eastAsia="Times New Roman"/>
                <w:sz w:val="20"/>
                <w:szCs w:val="20"/>
              </w:rPr>
              <w:t>39.8%</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63CB1D6" w14:textId="77777777" w:rsidR="0021287C" w:rsidRPr="005C2F89" w:rsidRDefault="0021287C" w:rsidP="0021287C">
            <w:pPr>
              <w:jc w:val="right"/>
              <w:rPr>
                <w:rFonts w:eastAsia="Times New Roman"/>
                <w:sz w:val="20"/>
                <w:szCs w:val="20"/>
              </w:rPr>
            </w:pPr>
            <w:r w:rsidRPr="005C2F89">
              <w:rPr>
                <w:rFonts w:eastAsia="Times New Roman"/>
                <w:sz w:val="20"/>
                <w:szCs w:val="20"/>
              </w:rPr>
              <w:t>45.9%</w:t>
            </w:r>
          </w:p>
        </w:tc>
        <w:tc>
          <w:tcPr>
            <w:tcW w:w="886" w:type="dxa"/>
            <w:tcBorders>
              <w:top w:val="nil"/>
              <w:left w:val="nil"/>
              <w:bottom w:val="single" w:sz="4" w:space="0" w:color="auto"/>
              <w:right w:val="single" w:sz="4" w:space="0" w:color="auto"/>
            </w:tcBorders>
            <w:shd w:val="clear" w:color="auto" w:fill="auto"/>
            <w:noWrap/>
            <w:vAlign w:val="bottom"/>
            <w:hideMark/>
          </w:tcPr>
          <w:p w14:paraId="417F3D87" w14:textId="77777777" w:rsidR="0021287C" w:rsidRPr="005C2F89" w:rsidRDefault="0021287C" w:rsidP="0021287C">
            <w:pPr>
              <w:jc w:val="right"/>
              <w:rPr>
                <w:rFonts w:eastAsia="Times New Roman"/>
                <w:sz w:val="20"/>
                <w:szCs w:val="20"/>
              </w:rPr>
            </w:pPr>
            <w:r w:rsidRPr="005C2F89">
              <w:rPr>
                <w:rFonts w:eastAsia="Times New Roman"/>
                <w:sz w:val="20"/>
                <w:szCs w:val="20"/>
              </w:rPr>
              <w:t>18.4%</w:t>
            </w:r>
          </w:p>
        </w:tc>
        <w:tc>
          <w:tcPr>
            <w:tcW w:w="939" w:type="dxa"/>
            <w:tcBorders>
              <w:top w:val="nil"/>
              <w:left w:val="nil"/>
              <w:bottom w:val="single" w:sz="4" w:space="0" w:color="auto"/>
              <w:right w:val="single" w:sz="4" w:space="0" w:color="auto"/>
            </w:tcBorders>
            <w:shd w:val="clear" w:color="auto" w:fill="auto"/>
            <w:noWrap/>
            <w:vAlign w:val="bottom"/>
            <w:hideMark/>
          </w:tcPr>
          <w:p w14:paraId="49683544" w14:textId="77777777" w:rsidR="0021287C" w:rsidRPr="005C2F89" w:rsidRDefault="0021287C" w:rsidP="0021287C">
            <w:pPr>
              <w:jc w:val="right"/>
              <w:rPr>
                <w:rFonts w:eastAsia="Times New Roman"/>
                <w:sz w:val="20"/>
                <w:szCs w:val="20"/>
              </w:rPr>
            </w:pPr>
            <w:r w:rsidRPr="005C2F89">
              <w:rPr>
                <w:rFonts w:eastAsia="Times New Roman"/>
                <w:sz w:val="20"/>
                <w:szCs w:val="20"/>
              </w:rPr>
              <w:t>10.3%</w:t>
            </w:r>
          </w:p>
        </w:tc>
        <w:tc>
          <w:tcPr>
            <w:tcW w:w="1134"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14:paraId="3DD047A5" w14:textId="77777777" w:rsidR="0021287C" w:rsidRPr="005C2F89" w:rsidRDefault="0021287C" w:rsidP="0021287C">
            <w:pPr>
              <w:jc w:val="right"/>
              <w:rPr>
                <w:rFonts w:eastAsia="Times New Roman"/>
                <w:sz w:val="20"/>
                <w:szCs w:val="20"/>
              </w:rPr>
            </w:pPr>
            <w:r w:rsidRPr="005C2F89">
              <w:rPr>
                <w:rFonts w:eastAsia="Times New Roman"/>
                <w:sz w:val="20"/>
                <w:szCs w:val="20"/>
              </w:rPr>
              <w:t>-15.4%</w:t>
            </w:r>
          </w:p>
        </w:tc>
        <w:tc>
          <w:tcPr>
            <w:tcW w:w="1134"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7A596BE4" w14:textId="77777777" w:rsidR="0021287C" w:rsidRPr="005C2F89" w:rsidRDefault="0021287C" w:rsidP="0021287C">
            <w:pPr>
              <w:jc w:val="right"/>
              <w:rPr>
                <w:rFonts w:eastAsia="Times New Roman"/>
                <w:sz w:val="20"/>
                <w:szCs w:val="20"/>
              </w:rPr>
            </w:pPr>
            <w:r w:rsidRPr="005C2F89">
              <w:rPr>
                <w:rFonts w:eastAsia="Times New Roman"/>
                <w:sz w:val="20"/>
                <w:szCs w:val="20"/>
              </w:rPr>
              <w:t>24.2%</w:t>
            </w:r>
          </w:p>
        </w:tc>
      </w:tr>
      <w:tr w:rsidR="00EB52FD" w:rsidRPr="0021287C" w14:paraId="3B36C18B"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625402D8" w14:textId="77777777" w:rsidR="0021287C" w:rsidRPr="005C2F89" w:rsidRDefault="0021287C" w:rsidP="0021287C">
            <w:pPr>
              <w:rPr>
                <w:rFonts w:eastAsia="Times New Roman"/>
                <w:sz w:val="20"/>
                <w:szCs w:val="20"/>
              </w:rPr>
            </w:pPr>
            <w:r w:rsidRPr="005C2F89">
              <w:rPr>
                <w:rFonts w:eastAsia="Times New Roman"/>
                <w:sz w:val="20"/>
                <w:szCs w:val="20"/>
              </w:rPr>
              <w:t xml:space="preserve">        Controlling or coercive behaviour</w:t>
            </w:r>
          </w:p>
        </w:tc>
        <w:tc>
          <w:tcPr>
            <w:tcW w:w="1034" w:type="dxa"/>
            <w:tcBorders>
              <w:top w:val="nil"/>
              <w:left w:val="nil"/>
              <w:bottom w:val="single" w:sz="4" w:space="0" w:color="auto"/>
              <w:right w:val="single" w:sz="4" w:space="0" w:color="auto"/>
            </w:tcBorders>
            <w:shd w:val="clear" w:color="auto" w:fill="auto"/>
            <w:noWrap/>
            <w:vAlign w:val="bottom"/>
            <w:hideMark/>
          </w:tcPr>
          <w:p w14:paraId="4BFE08DC" w14:textId="77777777" w:rsidR="0021287C" w:rsidRPr="005C2F89" w:rsidRDefault="0021287C" w:rsidP="0021287C">
            <w:pPr>
              <w:jc w:val="right"/>
              <w:rPr>
                <w:rFonts w:eastAsia="Times New Roman"/>
                <w:sz w:val="20"/>
                <w:szCs w:val="20"/>
              </w:rPr>
            </w:pPr>
            <w:r w:rsidRPr="005C2F89">
              <w:rPr>
                <w:rFonts w:eastAsia="Times New Roman"/>
                <w:sz w:val="20"/>
                <w:szCs w:val="20"/>
              </w:rPr>
              <w:t>3432</w:t>
            </w:r>
          </w:p>
        </w:tc>
        <w:tc>
          <w:tcPr>
            <w:tcW w:w="853" w:type="dxa"/>
            <w:tcBorders>
              <w:top w:val="nil"/>
              <w:left w:val="nil"/>
              <w:bottom w:val="single" w:sz="4" w:space="0" w:color="auto"/>
              <w:right w:val="single" w:sz="4" w:space="0" w:color="auto"/>
            </w:tcBorders>
            <w:shd w:val="clear" w:color="auto" w:fill="auto"/>
            <w:noWrap/>
            <w:vAlign w:val="bottom"/>
            <w:hideMark/>
          </w:tcPr>
          <w:p w14:paraId="6BA6CB71" w14:textId="77777777" w:rsidR="0021287C" w:rsidRPr="005C2F89" w:rsidRDefault="0021287C" w:rsidP="0021287C">
            <w:pPr>
              <w:jc w:val="right"/>
              <w:rPr>
                <w:rFonts w:eastAsia="Times New Roman"/>
                <w:sz w:val="20"/>
                <w:szCs w:val="20"/>
              </w:rPr>
            </w:pPr>
            <w:r w:rsidRPr="005C2F89">
              <w:rPr>
                <w:rFonts w:eastAsia="Times New Roman"/>
                <w:sz w:val="20"/>
                <w:szCs w:val="20"/>
              </w:rPr>
              <w:t>29.0%</w:t>
            </w:r>
          </w:p>
        </w:tc>
        <w:tc>
          <w:tcPr>
            <w:tcW w:w="1030"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78D7A0FD" w14:textId="77777777" w:rsidR="0021287C" w:rsidRPr="005C2F89" w:rsidRDefault="0021287C" w:rsidP="0021287C">
            <w:pPr>
              <w:jc w:val="right"/>
              <w:rPr>
                <w:rFonts w:eastAsia="Times New Roman"/>
                <w:sz w:val="20"/>
                <w:szCs w:val="20"/>
              </w:rPr>
            </w:pPr>
            <w:r w:rsidRPr="005C2F89">
              <w:rPr>
                <w:rFonts w:eastAsia="Times New Roman"/>
                <w:sz w:val="20"/>
                <w:szCs w:val="20"/>
              </w:rPr>
              <w:t>82.3%</w:t>
            </w:r>
          </w:p>
        </w:tc>
        <w:tc>
          <w:tcPr>
            <w:tcW w:w="1015" w:type="dxa"/>
            <w:tcBorders>
              <w:top w:val="single" w:sz="4" w:space="0" w:color="auto"/>
              <w:left w:val="single" w:sz="4" w:space="0" w:color="auto"/>
              <w:bottom w:val="single" w:sz="4" w:space="0" w:color="auto"/>
              <w:right w:val="single" w:sz="4" w:space="0" w:color="auto"/>
            </w:tcBorders>
            <w:shd w:val="clear" w:color="000000" w:fill="80C67C"/>
            <w:noWrap/>
            <w:vAlign w:val="bottom"/>
            <w:hideMark/>
          </w:tcPr>
          <w:p w14:paraId="0347FC54" w14:textId="77777777" w:rsidR="0021287C" w:rsidRPr="005C2F89" w:rsidRDefault="0021287C" w:rsidP="0021287C">
            <w:pPr>
              <w:jc w:val="right"/>
              <w:rPr>
                <w:rFonts w:eastAsia="Times New Roman"/>
                <w:sz w:val="20"/>
                <w:szCs w:val="20"/>
              </w:rPr>
            </w:pPr>
            <w:r w:rsidRPr="005C2F89">
              <w:rPr>
                <w:rFonts w:eastAsia="Times New Roman"/>
                <w:sz w:val="20"/>
                <w:szCs w:val="20"/>
              </w:rPr>
              <w:t>3.9%</w:t>
            </w:r>
          </w:p>
        </w:tc>
        <w:tc>
          <w:tcPr>
            <w:tcW w:w="1163" w:type="dxa"/>
            <w:tcBorders>
              <w:top w:val="nil"/>
              <w:left w:val="nil"/>
              <w:bottom w:val="single" w:sz="4" w:space="0" w:color="auto"/>
              <w:right w:val="single" w:sz="4" w:space="0" w:color="auto"/>
            </w:tcBorders>
            <w:shd w:val="clear" w:color="auto" w:fill="auto"/>
            <w:noWrap/>
            <w:vAlign w:val="bottom"/>
            <w:hideMark/>
          </w:tcPr>
          <w:p w14:paraId="7BA7E413" w14:textId="77777777" w:rsidR="0021287C" w:rsidRPr="005C2F89" w:rsidRDefault="0021287C" w:rsidP="0021287C">
            <w:pPr>
              <w:jc w:val="right"/>
              <w:rPr>
                <w:rFonts w:eastAsia="Times New Roman"/>
                <w:sz w:val="20"/>
                <w:szCs w:val="20"/>
              </w:rPr>
            </w:pPr>
            <w:r w:rsidRPr="005C2F89">
              <w:rPr>
                <w:rFonts w:eastAsia="Times New Roman"/>
                <w:sz w:val="20"/>
                <w:szCs w:val="20"/>
              </w:rPr>
              <w:t>2.35</w:t>
            </w:r>
          </w:p>
        </w:tc>
        <w:tc>
          <w:tcPr>
            <w:tcW w:w="830" w:type="dxa"/>
            <w:tcBorders>
              <w:top w:val="nil"/>
              <w:left w:val="nil"/>
              <w:bottom w:val="single" w:sz="4" w:space="0" w:color="auto"/>
              <w:right w:val="nil"/>
            </w:tcBorders>
            <w:shd w:val="clear" w:color="auto" w:fill="auto"/>
            <w:noWrap/>
            <w:vAlign w:val="bottom"/>
            <w:hideMark/>
          </w:tcPr>
          <w:p w14:paraId="72E5AAA2" w14:textId="77777777" w:rsidR="0021287C" w:rsidRPr="005C2F89" w:rsidRDefault="0021287C" w:rsidP="0021287C">
            <w:pPr>
              <w:jc w:val="right"/>
              <w:rPr>
                <w:rFonts w:eastAsia="Times New Roman"/>
                <w:sz w:val="20"/>
                <w:szCs w:val="20"/>
              </w:rPr>
            </w:pPr>
            <w:r w:rsidRPr="005C2F89">
              <w:rPr>
                <w:rFonts w:eastAsia="Times New Roman"/>
                <w:sz w:val="20"/>
                <w:szCs w:val="20"/>
              </w:rPr>
              <w:t>99.3%</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FCFF1D3" w14:textId="77777777" w:rsidR="0021287C" w:rsidRPr="005C2F89" w:rsidRDefault="0021287C" w:rsidP="0021287C">
            <w:pPr>
              <w:jc w:val="right"/>
              <w:rPr>
                <w:rFonts w:eastAsia="Times New Roman"/>
                <w:sz w:val="20"/>
                <w:szCs w:val="20"/>
              </w:rPr>
            </w:pPr>
            <w:r w:rsidRPr="005C2F89">
              <w:rPr>
                <w:rFonts w:eastAsia="Times New Roman"/>
                <w:sz w:val="20"/>
                <w:szCs w:val="20"/>
              </w:rPr>
              <w:t>99.4%</w:t>
            </w:r>
          </w:p>
        </w:tc>
        <w:tc>
          <w:tcPr>
            <w:tcW w:w="886" w:type="dxa"/>
            <w:tcBorders>
              <w:top w:val="nil"/>
              <w:left w:val="nil"/>
              <w:bottom w:val="single" w:sz="4" w:space="0" w:color="auto"/>
              <w:right w:val="single" w:sz="4" w:space="0" w:color="auto"/>
            </w:tcBorders>
            <w:shd w:val="clear" w:color="auto" w:fill="auto"/>
            <w:noWrap/>
            <w:vAlign w:val="bottom"/>
            <w:hideMark/>
          </w:tcPr>
          <w:p w14:paraId="177D17ED" w14:textId="77777777" w:rsidR="0021287C" w:rsidRPr="005C2F89" w:rsidRDefault="0021287C" w:rsidP="0021287C">
            <w:pPr>
              <w:jc w:val="right"/>
              <w:rPr>
                <w:rFonts w:eastAsia="Times New Roman"/>
                <w:sz w:val="20"/>
                <w:szCs w:val="20"/>
              </w:rPr>
            </w:pPr>
            <w:r w:rsidRPr="005C2F89">
              <w:rPr>
                <w:rFonts w:eastAsia="Times New Roman"/>
                <w:sz w:val="20"/>
                <w:szCs w:val="20"/>
              </w:rPr>
              <w:t>3.0%</w:t>
            </w:r>
          </w:p>
        </w:tc>
        <w:tc>
          <w:tcPr>
            <w:tcW w:w="939" w:type="dxa"/>
            <w:tcBorders>
              <w:top w:val="nil"/>
              <w:left w:val="nil"/>
              <w:bottom w:val="single" w:sz="4" w:space="0" w:color="auto"/>
              <w:right w:val="single" w:sz="4" w:space="0" w:color="auto"/>
            </w:tcBorders>
            <w:shd w:val="clear" w:color="auto" w:fill="auto"/>
            <w:noWrap/>
            <w:vAlign w:val="bottom"/>
            <w:hideMark/>
          </w:tcPr>
          <w:p w14:paraId="350BA4B5" w14:textId="77777777" w:rsidR="0021287C" w:rsidRPr="005C2F89" w:rsidRDefault="0021287C" w:rsidP="0021287C">
            <w:pPr>
              <w:jc w:val="right"/>
              <w:rPr>
                <w:rFonts w:eastAsia="Times New Roman"/>
                <w:sz w:val="20"/>
                <w:szCs w:val="20"/>
              </w:rPr>
            </w:pPr>
            <w:r w:rsidRPr="005C2F89">
              <w:rPr>
                <w:rFonts w:eastAsia="Times New Roman"/>
                <w:sz w:val="20"/>
                <w:szCs w:val="20"/>
              </w:rPr>
              <w:t>0.6%</w:t>
            </w:r>
          </w:p>
        </w:tc>
        <w:tc>
          <w:tcPr>
            <w:tcW w:w="1134"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14:paraId="1ABA83C8" w14:textId="77777777" w:rsidR="0021287C" w:rsidRPr="005C2F89" w:rsidRDefault="0021287C" w:rsidP="0021287C">
            <w:pPr>
              <w:jc w:val="right"/>
              <w:rPr>
                <w:rFonts w:eastAsia="Times New Roman"/>
                <w:sz w:val="20"/>
                <w:szCs w:val="20"/>
              </w:rPr>
            </w:pPr>
            <w:r w:rsidRPr="005C2F89">
              <w:rPr>
                <w:rFonts w:eastAsia="Times New Roman"/>
                <w:sz w:val="20"/>
                <w:szCs w:val="20"/>
              </w:rPr>
              <w:t>-3.8%</w:t>
            </w:r>
          </w:p>
        </w:tc>
        <w:tc>
          <w:tcPr>
            <w:tcW w:w="1134"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005E42D6" w14:textId="77777777" w:rsidR="0021287C" w:rsidRPr="005C2F89" w:rsidRDefault="0021287C" w:rsidP="0021287C">
            <w:pPr>
              <w:jc w:val="right"/>
              <w:rPr>
                <w:rFonts w:eastAsia="Times New Roman"/>
                <w:sz w:val="20"/>
                <w:szCs w:val="20"/>
              </w:rPr>
            </w:pPr>
            <w:r w:rsidRPr="005C2F89">
              <w:rPr>
                <w:rFonts w:eastAsia="Times New Roman"/>
                <w:sz w:val="20"/>
                <w:szCs w:val="20"/>
              </w:rPr>
              <w:t>66.9%</w:t>
            </w:r>
          </w:p>
        </w:tc>
      </w:tr>
      <w:tr w:rsidR="00EB52FD" w:rsidRPr="0021287C" w14:paraId="2DB2A4B4"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3EABB502" w14:textId="77777777" w:rsidR="0021287C" w:rsidRPr="005C2F89" w:rsidRDefault="0021287C" w:rsidP="0021287C">
            <w:pPr>
              <w:rPr>
                <w:rFonts w:eastAsia="Times New Roman"/>
                <w:sz w:val="20"/>
                <w:szCs w:val="20"/>
              </w:rPr>
            </w:pPr>
            <w:r w:rsidRPr="005C2F89">
              <w:rPr>
                <w:rFonts w:eastAsia="Times New Roman"/>
                <w:sz w:val="20"/>
                <w:szCs w:val="20"/>
              </w:rPr>
              <w:t xml:space="preserve">        Harassment</w:t>
            </w:r>
          </w:p>
        </w:tc>
        <w:tc>
          <w:tcPr>
            <w:tcW w:w="1034" w:type="dxa"/>
            <w:tcBorders>
              <w:top w:val="nil"/>
              <w:left w:val="nil"/>
              <w:bottom w:val="single" w:sz="4" w:space="0" w:color="auto"/>
              <w:right w:val="single" w:sz="4" w:space="0" w:color="auto"/>
            </w:tcBorders>
            <w:shd w:val="clear" w:color="auto" w:fill="auto"/>
            <w:noWrap/>
            <w:vAlign w:val="bottom"/>
            <w:hideMark/>
          </w:tcPr>
          <w:p w14:paraId="5C4BE8D7" w14:textId="77777777" w:rsidR="0021287C" w:rsidRPr="005C2F89" w:rsidRDefault="0021287C" w:rsidP="0021287C">
            <w:pPr>
              <w:jc w:val="right"/>
              <w:rPr>
                <w:rFonts w:eastAsia="Times New Roman"/>
                <w:sz w:val="20"/>
                <w:szCs w:val="20"/>
              </w:rPr>
            </w:pPr>
            <w:r w:rsidRPr="005C2F89">
              <w:rPr>
                <w:rFonts w:eastAsia="Times New Roman"/>
                <w:sz w:val="20"/>
                <w:szCs w:val="20"/>
              </w:rPr>
              <w:t>26805</w:t>
            </w:r>
          </w:p>
        </w:tc>
        <w:tc>
          <w:tcPr>
            <w:tcW w:w="853" w:type="dxa"/>
            <w:tcBorders>
              <w:top w:val="nil"/>
              <w:left w:val="nil"/>
              <w:bottom w:val="single" w:sz="4" w:space="0" w:color="auto"/>
              <w:right w:val="single" w:sz="4" w:space="0" w:color="auto"/>
            </w:tcBorders>
            <w:shd w:val="clear" w:color="auto" w:fill="auto"/>
            <w:noWrap/>
            <w:vAlign w:val="bottom"/>
            <w:hideMark/>
          </w:tcPr>
          <w:p w14:paraId="67305526" w14:textId="77777777" w:rsidR="0021287C" w:rsidRPr="005C2F89" w:rsidRDefault="0021287C" w:rsidP="0021287C">
            <w:pPr>
              <w:jc w:val="right"/>
              <w:rPr>
                <w:rFonts w:eastAsia="Times New Roman"/>
                <w:sz w:val="20"/>
                <w:szCs w:val="20"/>
              </w:rPr>
            </w:pPr>
            <w:r w:rsidRPr="005C2F89">
              <w:rPr>
                <w:rFonts w:eastAsia="Times New Roman"/>
                <w:sz w:val="20"/>
                <w:szCs w:val="20"/>
              </w:rPr>
              <w:t>8.2%</w:t>
            </w:r>
          </w:p>
        </w:tc>
        <w:tc>
          <w:tcPr>
            <w:tcW w:w="1030" w:type="dxa"/>
            <w:tcBorders>
              <w:top w:val="single" w:sz="4" w:space="0" w:color="auto"/>
              <w:left w:val="single" w:sz="4" w:space="0" w:color="auto"/>
              <w:bottom w:val="single" w:sz="4" w:space="0" w:color="auto"/>
              <w:right w:val="single" w:sz="4" w:space="0" w:color="auto"/>
            </w:tcBorders>
            <w:shd w:val="clear" w:color="000000" w:fill="ADD37F"/>
            <w:noWrap/>
            <w:vAlign w:val="bottom"/>
            <w:hideMark/>
          </w:tcPr>
          <w:p w14:paraId="443F72DD" w14:textId="77777777" w:rsidR="0021287C" w:rsidRPr="005C2F89" w:rsidRDefault="0021287C" w:rsidP="0021287C">
            <w:pPr>
              <w:jc w:val="right"/>
              <w:rPr>
                <w:rFonts w:eastAsia="Times New Roman"/>
                <w:sz w:val="20"/>
                <w:szCs w:val="20"/>
              </w:rPr>
            </w:pPr>
            <w:r w:rsidRPr="005C2F89">
              <w:rPr>
                <w:rFonts w:eastAsia="Times New Roman"/>
                <w:sz w:val="20"/>
                <w:szCs w:val="20"/>
              </w:rPr>
              <w:t>60.8%</w:t>
            </w:r>
          </w:p>
        </w:tc>
        <w:tc>
          <w:tcPr>
            <w:tcW w:w="1015" w:type="dxa"/>
            <w:tcBorders>
              <w:top w:val="single" w:sz="4" w:space="0" w:color="auto"/>
              <w:left w:val="single" w:sz="4" w:space="0" w:color="auto"/>
              <w:bottom w:val="single" w:sz="4" w:space="0" w:color="auto"/>
              <w:right w:val="single" w:sz="4" w:space="0" w:color="auto"/>
            </w:tcBorders>
            <w:shd w:val="clear" w:color="000000" w:fill="C3D980"/>
            <w:noWrap/>
            <w:vAlign w:val="bottom"/>
            <w:hideMark/>
          </w:tcPr>
          <w:p w14:paraId="51265CE1" w14:textId="77777777" w:rsidR="0021287C" w:rsidRPr="005C2F89" w:rsidRDefault="0021287C" w:rsidP="0021287C">
            <w:pPr>
              <w:jc w:val="right"/>
              <w:rPr>
                <w:rFonts w:eastAsia="Times New Roman"/>
                <w:sz w:val="20"/>
                <w:szCs w:val="20"/>
              </w:rPr>
            </w:pPr>
            <w:r w:rsidRPr="005C2F89">
              <w:rPr>
                <w:rFonts w:eastAsia="Times New Roman"/>
                <w:sz w:val="20"/>
                <w:szCs w:val="20"/>
              </w:rPr>
              <w:t>6.4%</w:t>
            </w:r>
          </w:p>
        </w:tc>
        <w:tc>
          <w:tcPr>
            <w:tcW w:w="1163" w:type="dxa"/>
            <w:tcBorders>
              <w:top w:val="nil"/>
              <w:left w:val="nil"/>
              <w:bottom w:val="single" w:sz="4" w:space="0" w:color="auto"/>
              <w:right w:val="single" w:sz="4" w:space="0" w:color="auto"/>
            </w:tcBorders>
            <w:shd w:val="clear" w:color="auto" w:fill="auto"/>
            <w:noWrap/>
            <w:vAlign w:val="bottom"/>
            <w:hideMark/>
          </w:tcPr>
          <w:p w14:paraId="47C60059" w14:textId="77777777" w:rsidR="0021287C" w:rsidRPr="005C2F89" w:rsidRDefault="0021287C" w:rsidP="0021287C">
            <w:pPr>
              <w:jc w:val="right"/>
              <w:rPr>
                <w:rFonts w:eastAsia="Times New Roman"/>
                <w:sz w:val="20"/>
                <w:szCs w:val="20"/>
              </w:rPr>
            </w:pPr>
            <w:r w:rsidRPr="005C2F89">
              <w:rPr>
                <w:rFonts w:eastAsia="Times New Roman"/>
                <w:sz w:val="20"/>
                <w:szCs w:val="20"/>
              </w:rPr>
              <w:t>13.42</w:t>
            </w:r>
          </w:p>
        </w:tc>
        <w:tc>
          <w:tcPr>
            <w:tcW w:w="830" w:type="dxa"/>
            <w:tcBorders>
              <w:top w:val="nil"/>
              <w:left w:val="nil"/>
              <w:bottom w:val="single" w:sz="4" w:space="0" w:color="auto"/>
              <w:right w:val="nil"/>
            </w:tcBorders>
            <w:shd w:val="clear" w:color="auto" w:fill="auto"/>
            <w:noWrap/>
            <w:vAlign w:val="bottom"/>
            <w:hideMark/>
          </w:tcPr>
          <w:p w14:paraId="120843A8" w14:textId="77777777" w:rsidR="0021287C" w:rsidRPr="005C2F89" w:rsidRDefault="0021287C" w:rsidP="0021287C">
            <w:pPr>
              <w:jc w:val="right"/>
              <w:rPr>
                <w:rFonts w:eastAsia="Times New Roman"/>
                <w:sz w:val="20"/>
                <w:szCs w:val="20"/>
              </w:rPr>
            </w:pPr>
            <w:r w:rsidRPr="005C2F89">
              <w:rPr>
                <w:rFonts w:eastAsia="Times New Roman"/>
                <w:sz w:val="20"/>
                <w:szCs w:val="20"/>
              </w:rPr>
              <w:t>16.5%</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2183808" w14:textId="77777777" w:rsidR="0021287C" w:rsidRPr="005C2F89" w:rsidRDefault="0021287C" w:rsidP="0021287C">
            <w:pPr>
              <w:jc w:val="right"/>
              <w:rPr>
                <w:rFonts w:eastAsia="Times New Roman"/>
                <w:sz w:val="20"/>
                <w:szCs w:val="20"/>
              </w:rPr>
            </w:pPr>
            <w:r w:rsidRPr="005C2F89">
              <w:rPr>
                <w:rFonts w:eastAsia="Times New Roman"/>
                <w:sz w:val="20"/>
                <w:szCs w:val="20"/>
              </w:rPr>
              <w:t>19.1%</w:t>
            </w:r>
          </w:p>
        </w:tc>
        <w:tc>
          <w:tcPr>
            <w:tcW w:w="886" w:type="dxa"/>
            <w:tcBorders>
              <w:top w:val="nil"/>
              <w:left w:val="nil"/>
              <w:bottom w:val="single" w:sz="4" w:space="0" w:color="auto"/>
              <w:right w:val="single" w:sz="4" w:space="0" w:color="auto"/>
            </w:tcBorders>
            <w:shd w:val="clear" w:color="auto" w:fill="auto"/>
            <w:noWrap/>
            <w:vAlign w:val="bottom"/>
            <w:hideMark/>
          </w:tcPr>
          <w:p w14:paraId="562A66FE" w14:textId="77777777" w:rsidR="0021287C" w:rsidRPr="005C2F89" w:rsidRDefault="0021287C" w:rsidP="0021287C">
            <w:pPr>
              <w:jc w:val="right"/>
              <w:rPr>
                <w:rFonts w:eastAsia="Times New Roman"/>
                <w:sz w:val="20"/>
                <w:szCs w:val="20"/>
              </w:rPr>
            </w:pPr>
            <w:r w:rsidRPr="005C2F89">
              <w:rPr>
                <w:rFonts w:eastAsia="Times New Roman"/>
                <w:sz w:val="20"/>
                <w:szCs w:val="20"/>
              </w:rPr>
              <w:t>23.3%</w:t>
            </w:r>
          </w:p>
        </w:tc>
        <w:tc>
          <w:tcPr>
            <w:tcW w:w="939" w:type="dxa"/>
            <w:tcBorders>
              <w:top w:val="nil"/>
              <w:left w:val="nil"/>
              <w:bottom w:val="single" w:sz="4" w:space="0" w:color="auto"/>
              <w:right w:val="single" w:sz="4" w:space="0" w:color="auto"/>
            </w:tcBorders>
            <w:shd w:val="clear" w:color="auto" w:fill="auto"/>
            <w:noWrap/>
            <w:vAlign w:val="bottom"/>
            <w:hideMark/>
          </w:tcPr>
          <w:p w14:paraId="33BE012E" w14:textId="77777777" w:rsidR="0021287C" w:rsidRPr="005C2F89" w:rsidRDefault="0021287C" w:rsidP="0021287C">
            <w:pPr>
              <w:jc w:val="right"/>
              <w:rPr>
                <w:rFonts w:eastAsia="Times New Roman"/>
                <w:sz w:val="20"/>
                <w:szCs w:val="20"/>
              </w:rPr>
            </w:pPr>
            <w:r w:rsidRPr="005C2F89">
              <w:rPr>
                <w:rFonts w:eastAsia="Times New Roman"/>
                <w:sz w:val="20"/>
                <w:szCs w:val="20"/>
              </w:rPr>
              <w:t>9.1%</w:t>
            </w:r>
          </w:p>
        </w:tc>
        <w:tc>
          <w:tcPr>
            <w:tcW w:w="1134"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1B401290" w14:textId="77777777" w:rsidR="0021287C" w:rsidRPr="005C2F89" w:rsidRDefault="0021287C" w:rsidP="0021287C">
            <w:pPr>
              <w:jc w:val="right"/>
              <w:rPr>
                <w:rFonts w:eastAsia="Times New Roman"/>
                <w:sz w:val="20"/>
                <w:szCs w:val="20"/>
              </w:rPr>
            </w:pPr>
            <w:r w:rsidRPr="005C2F89">
              <w:rPr>
                <w:rFonts w:eastAsia="Times New Roman"/>
                <w:sz w:val="20"/>
                <w:szCs w:val="20"/>
              </w:rPr>
              <w:t>15.3%</w:t>
            </w:r>
          </w:p>
        </w:tc>
        <w:tc>
          <w:tcPr>
            <w:tcW w:w="1134"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14:paraId="0414D16B" w14:textId="77777777" w:rsidR="0021287C" w:rsidRPr="005C2F89" w:rsidRDefault="0021287C" w:rsidP="0021287C">
            <w:pPr>
              <w:jc w:val="right"/>
              <w:rPr>
                <w:rFonts w:eastAsia="Times New Roman"/>
                <w:sz w:val="20"/>
                <w:szCs w:val="20"/>
              </w:rPr>
            </w:pPr>
            <w:r w:rsidRPr="005C2F89">
              <w:rPr>
                <w:rFonts w:eastAsia="Times New Roman"/>
                <w:sz w:val="20"/>
                <w:szCs w:val="20"/>
              </w:rPr>
              <w:t>62.8%</w:t>
            </w:r>
          </w:p>
        </w:tc>
      </w:tr>
      <w:tr w:rsidR="00EB52FD" w:rsidRPr="0021287C" w14:paraId="4327C22A"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39655506" w14:textId="77777777" w:rsidR="0021287C" w:rsidRPr="005C2F89" w:rsidRDefault="0021287C" w:rsidP="0021287C">
            <w:pPr>
              <w:rPr>
                <w:rFonts w:eastAsia="Times New Roman"/>
                <w:sz w:val="20"/>
                <w:szCs w:val="20"/>
              </w:rPr>
            </w:pPr>
            <w:r w:rsidRPr="005C2F89">
              <w:rPr>
                <w:rFonts w:eastAsia="Times New Roman"/>
                <w:sz w:val="20"/>
                <w:szCs w:val="20"/>
              </w:rPr>
              <w:t xml:space="preserve">        Racially or religiously aggravated harassment</w:t>
            </w:r>
          </w:p>
        </w:tc>
        <w:tc>
          <w:tcPr>
            <w:tcW w:w="1034" w:type="dxa"/>
            <w:tcBorders>
              <w:top w:val="nil"/>
              <w:left w:val="nil"/>
              <w:bottom w:val="single" w:sz="4" w:space="0" w:color="auto"/>
              <w:right w:val="single" w:sz="4" w:space="0" w:color="auto"/>
            </w:tcBorders>
            <w:shd w:val="clear" w:color="auto" w:fill="auto"/>
            <w:noWrap/>
            <w:vAlign w:val="bottom"/>
            <w:hideMark/>
          </w:tcPr>
          <w:p w14:paraId="7F7B9387" w14:textId="77777777" w:rsidR="0021287C" w:rsidRPr="005C2F89" w:rsidRDefault="0021287C" w:rsidP="0021287C">
            <w:pPr>
              <w:jc w:val="right"/>
              <w:rPr>
                <w:rFonts w:eastAsia="Times New Roman"/>
                <w:sz w:val="20"/>
                <w:szCs w:val="20"/>
              </w:rPr>
            </w:pPr>
            <w:r w:rsidRPr="005C2F89">
              <w:rPr>
                <w:rFonts w:eastAsia="Times New Roman"/>
                <w:sz w:val="20"/>
                <w:szCs w:val="20"/>
              </w:rPr>
              <w:t>969</w:t>
            </w:r>
          </w:p>
        </w:tc>
        <w:tc>
          <w:tcPr>
            <w:tcW w:w="853" w:type="dxa"/>
            <w:tcBorders>
              <w:top w:val="nil"/>
              <w:left w:val="nil"/>
              <w:bottom w:val="single" w:sz="4" w:space="0" w:color="auto"/>
              <w:right w:val="single" w:sz="4" w:space="0" w:color="auto"/>
            </w:tcBorders>
            <w:shd w:val="clear" w:color="auto" w:fill="auto"/>
            <w:noWrap/>
            <w:vAlign w:val="bottom"/>
            <w:hideMark/>
          </w:tcPr>
          <w:p w14:paraId="42D7A5C4" w14:textId="77777777" w:rsidR="0021287C" w:rsidRPr="005C2F89" w:rsidRDefault="0021287C" w:rsidP="0021287C">
            <w:pPr>
              <w:jc w:val="right"/>
              <w:rPr>
                <w:rFonts w:eastAsia="Times New Roman"/>
                <w:sz w:val="20"/>
                <w:szCs w:val="20"/>
              </w:rPr>
            </w:pPr>
            <w:r w:rsidRPr="005C2F89">
              <w:rPr>
                <w:rFonts w:eastAsia="Times New Roman"/>
                <w:sz w:val="20"/>
                <w:szCs w:val="20"/>
              </w:rPr>
              <w:t>9.1%</w:t>
            </w:r>
          </w:p>
        </w:tc>
        <w:tc>
          <w:tcPr>
            <w:tcW w:w="1030" w:type="dxa"/>
            <w:tcBorders>
              <w:top w:val="single" w:sz="4" w:space="0" w:color="auto"/>
              <w:left w:val="single" w:sz="4" w:space="0" w:color="auto"/>
              <w:bottom w:val="single" w:sz="4" w:space="0" w:color="auto"/>
              <w:right w:val="single" w:sz="4" w:space="0" w:color="auto"/>
            </w:tcBorders>
            <w:shd w:val="clear" w:color="000000" w:fill="75C37C"/>
            <w:noWrap/>
            <w:vAlign w:val="bottom"/>
            <w:hideMark/>
          </w:tcPr>
          <w:p w14:paraId="65FF36A1" w14:textId="77777777" w:rsidR="0021287C" w:rsidRPr="005C2F89" w:rsidRDefault="0021287C" w:rsidP="0021287C">
            <w:pPr>
              <w:jc w:val="right"/>
              <w:rPr>
                <w:rFonts w:eastAsia="Times New Roman"/>
                <w:sz w:val="20"/>
                <w:szCs w:val="20"/>
              </w:rPr>
            </w:pPr>
            <w:r w:rsidRPr="005C2F89">
              <w:rPr>
                <w:rFonts w:eastAsia="Times New Roman"/>
                <w:sz w:val="20"/>
                <w:szCs w:val="20"/>
              </w:rPr>
              <w:t>52.0%</w:t>
            </w:r>
          </w:p>
        </w:tc>
        <w:tc>
          <w:tcPr>
            <w:tcW w:w="1015" w:type="dxa"/>
            <w:tcBorders>
              <w:top w:val="single" w:sz="4" w:space="0" w:color="auto"/>
              <w:left w:val="single" w:sz="4" w:space="0" w:color="auto"/>
              <w:bottom w:val="single" w:sz="4" w:space="0" w:color="auto"/>
              <w:right w:val="single" w:sz="4" w:space="0" w:color="auto"/>
            </w:tcBorders>
            <w:shd w:val="clear" w:color="000000" w:fill="B2D57F"/>
            <w:noWrap/>
            <w:vAlign w:val="bottom"/>
            <w:hideMark/>
          </w:tcPr>
          <w:p w14:paraId="0ADFA3F2" w14:textId="77777777" w:rsidR="0021287C" w:rsidRPr="005C2F89" w:rsidRDefault="0021287C" w:rsidP="0021287C">
            <w:pPr>
              <w:jc w:val="right"/>
              <w:rPr>
                <w:rFonts w:eastAsia="Times New Roman"/>
                <w:sz w:val="20"/>
                <w:szCs w:val="20"/>
              </w:rPr>
            </w:pPr>
            <w:r w:rsidRPr="005C2F89">
              <w:rPr>
                <w:rFonts w:eastAsia="Times New Roman"/>
                <w:sz w:val="20"/>
                <w:szCs w:val="20"/>
              </w:rPr>
              <w:t>5.8%</w:t>
            </w:r>
          </w:p>
        </w:tc>
        <w:tc>
          <w:tcPr>
            <w:tcW w:w="1163" w:type="dxa"/>
            <w:tcBorders>
              <w:top w:val="nil"/>
              <w:left w:val="nil"/>
              <w:bottom w:val="single" w:sz="4" w:space="0" w:color="auto"/>
              <w:right w:val="single" w:sz="4" w:space="0" w:color="auto"/>
            </w:tcBorders>
            <w:shd w:val="clear" w:color="auto" w:fill="auto"/>
            <w:noWrap/>
            <w:vAlign w:val="bottom"/>
            <w:hideMark/>
          </w:tcPr>
          <w:p w14:paraId="40A12C24" w14:textId="77777777" w:rsidR="0021287C" w:rsidRPr="005C2F89" w:rsidRDefault="0021287C" w:rsidP="0021287C">
            <w:pPr>
              <w:jc w:val="right"/>
              <w:rPr>
                <w:rFonts w:eastAsia="Times New Roman"/>
                <w:sz w:val="20"/>
                <w:szCs w:val="20"/>
              </w:rPr>
            </w:pPr>
            <w:r w:rsidRPr="005C2F89">
              <w:rPr>
                <w:rFonts w:eastAsia="Times New Roman"/>
                <w:sz w:val="20"/>
                <w:szCs w:val="20"/>
              </w:rPr>
              <w:t>0.42</w:t>
            </w:r>
          </w:p>
        </w:tc>
        <w:tc>
          <w:tcPr>
            <w:tcW w:w="830" w:type="dxa"/>
            <w:tcBorders>
              <w:top w:val="nil"/>
              <w:left w:val="nil"/>
              <w:bottom w:val="single" w:sz="4" w:space="0" w:color="auto"/>
              <w:right w:val="nil"/>
            </w:tcBorders>
            <w:shd w:val="clear" w:color="auto" w:fill="auto"/>
            <w:noWrap/>
            <w:vAlign w:val="bottom"/>
            <w:hideMark/>
          </w:tcPr>
          <w:p w14:paraId="022747E2" w14:textId="77777777" w:rsidR="0021287C" w:rsidRPr="005C2F89" w:rsidRDefault="0021287C" w:rsidP="0021287C">
            <w:pPr>
              <w:jc w:val="right"/>
              <w:rPr>
                <w:rFonts w:eastAsia="Times New Roman"/>
                <w:sz w:val="20"/>
                <w:szCs w:val="20"/>
              </w:rPr>
            </w:pPr>
            <w:r w:rsidRPr="005C2F89">
              <w:rPr>
                <w:rFonts w:eastAsia="Times New Roman"/>
                <w:sz w:val="20"/>
                <w:szCs w:val="20"/>
              </w:rPr>
              <w:t>3.3%</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7FD64AC" w14:textId="77777777" w:rsidR="0021287C" w:rsidRPr="005C2F89" w:rsidRDefault="0021287C" w:rsidP="0021287C">
            <w:pPr>
              <w:jc w:val="right"/>
              <w:rPr>
                <w:rFonts w:eastAsia="Times New Roman"/>
                <w:sz w:val="20"/>
                <w:szCs w:val="20"/>
              </w:rPr>
            </w:pPr>
            <w:r w:rsidRPr="005C2F89">
              <w:rPr>
                <w:rFonts w:eastAsia="Times New Roman"/>
                <w:sz w:val="20"/>
                <w:szCs w:val="20"/>
              </w:rPr>
              <w:t>4.4%</w:t>
            </w:r>
          </w:p>
        </w:tc>
        <w:tc>
          <w:tcPr>
            <w:tcW w:w="886" w:type="dxa"/>
            <w:tcBorders>
              <w:top w:val="nil"/>
              <w:left w:val="nil"/>
              <w:bottom w:val="single" w:sz="4" w:space="0" w:color="auto"/>
              <w:right w:val="single" w:sz="4" w:space="0" w:color="auto"/>
            </w:tcBorders>
            <w:shd w:val="clear" w:color="auto" w:fill="auto"/>
            <w:noWrap/>
            <w:vAlign w:val="bottom"/>
            <w:hideMark/>
          </w:tcPr>
          <w:p w14:paraId="0F0BDD7A" w14:textId="77777777" w:rsidR="0021287C" w:rsidRPr="005C2F89" w:rsidRDefault="0021287C" w:rsidP="0021287C">
            <w:pPr>
              <w:jc w:val="right"/>
              <w:rPr>
                <w:rFonts w:eastAsia="Times New Roman"/>
                <w:sz w:val="20"/>
                <w:szCs w:val="20"/>
              </w:rPr>
            </w:pPr>
            <w:r w:rsidRPr="005C2F89">
              <w:rPr>
                <w:rFonts w:eastAsia="Times New Roman"/>
                <w:sz w:val="20"/>
                <w:szCs w:val="20"/>
              </w:rPr>
              <w:t>37.2%</w:t>
            </w:r>
          </w:p>
        </w:tc>
        <w:tc>
          <w:tcPr>
            <w:tcW w:w="939" w:type="dxa"/>
            <w:tcBorders>
              <w:top w:val="nil"/>
              <w:left w:val="nil"/>
              <w:bottom w:val="single" w:sz="4" w:space="0" w:color="auto"/>
              <w:right w:val="single" w:sz="4" w:space="0" w:color="auto"/>
            </w:tcBorders>
            <w:shd w:val="clear" w:color="auto" w:fill="auto"/>
            <w:noWrap/>
            <w:vAlign w:val="bottom"/>
            <w:hideMark/>
          </w:tcPr>
          <w:p w14:paraId="553C4445" w14:textId="77777777" w:rsidR="0021287C" w:rsidRPr="005C2F89" w:rsidRDefault="0021287C" w:rsidP="0021287C">
            <w:pPr>
              <w:jc w:val="right"/>
              <w:rPr>
                <w:rFonts w:eastAsia="Times New Roman"/>
                <w:sz w:val="20"/>
                <w:szCs w:val="20"/>
              </w:rPr>
            </w:pPr>
            <w:r w:rsidRPr="005C2F89">
              <w:rPr>
                <w:rFonts w:eastAsia="Times New Roman"/>
                <w:sz w:val="20"/>
                <w:szCs w:val="20"/>
              </w:rPr>
              <w:t>5.9%</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413F8B1" w14:textId="77777777" w:rsidR="0021287C" w:rsidRPr="005C2F89" w:rsidRDefault="0021287C" w:rsidP="0021287C">
            <w:pPr>
              <w:jc w:val="right"/>
              <w:rPr>
                <w:rFonts w:eastAsia="Times New Roman"/>
                <w:sz w:val="20"/>
                <w:szCs w:val="20"/>
              </w:rPr>
            </w:pPr>
            <w:r w:rsidRPr="005C2F89">
              <w:rPr>
                <w:rFonts w:eastAsia="Times New Roman"/>
                <w:sz w:val="20"/>
                <w:szCs w:val="20"/>
              </w:rPr>
              <w:t>39.2%</w:t>
            </w:r>
          </w:p>
        </w:tc>
        <w:tc>
          <w:tcPr>
            <w:tcW w:w="1134"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14:paraId="0D3847D1" w14:textId="77777777" w:rsidR="0021287C" w:rsidRPr="005C2F89" w:rsidRDefault="0021287C" w:rsidP="0021287C">
            <w:pPr>
              <w:jc w:val="right"/>
              <w:rPr>
                <w:rFonts w:eastAsia="Times New Roman"/>
                <w:sz w:val="20"/>
                <w:szCs w:val="20"/>
              </w:rPr>
            </w:pPr>
            <w:r w:rsidRPr="005C2F89">
              <w:rPr>
                <w:rFonts w:eastAsia="Times New Roman"/>
                <w:sz w:val="20"/>
                <w:szCs w:val="20"/>
              </w:rPr>
              <w:t>123.8%</w:t>
            </w:r>
          </w:p>
        </w:tc>
      </w:tr>
      <w:tr w:rsidR="00EB52FD" w:rsidRPr="0021287C" w14:paraId="5261367C"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6750A9A9" w14:textId="77777777" w:rsidR="0021287C" w:rsidRPr="005C2F89" w:rsidRDefault="0021287C" w:rsidP="0021287C">
            <w:pPr>
              <w:rPr>
                <w:rFonts w:eastAsia="Times New Roman"/>
                <w:sz w:val="20"/>
                <w:szCs w:val="20"/>
              </w:rPr>
            </w:pPr>
            <w:r w:rsidRPr="005C2F89">
              <w:rPr>
                <w:rFonts w:eastAsia="Times New Roman"/>
                <w:sz w:val="20"/>
                <w:szCs w:val="20"/>
              </w:rPr>
              <w:t xml:space="preserve">        Stalking</w:t>
            </w:r>
          </w:p>
        </w:tc>
        <w:tc>
          <w:tcPr>
            <w:tcW w:w="1034" w:type="dxa"/>
            <w:tcBorders>
              <w:top w:val="nil"/>
              <w:left w:val="nil"/>
              <w:bottom w:val="single" w:sz="4" w:space="0" w:color="auto"/>
              <w:right w:val="single" w:sz="4" w:space="0" w:color="auto"/>
            </w:tcBorders>
            <w:shd w:val="clear" w:color="auto" w:fill="auto"/>
            <w:noWrap/>
            <w:vAlign w:val="bottom"/>
            <w:hideMark/>
          </w:tcPr>
          <w:p w14:paraId="1C89A185" w14:textId="77777777" w:rsidR="0021287C" w:rsidRPr="005C2F89" w:rsidRDefault="0021287C" w:rsidP="0021287C">
            <w:pPr>
              <w:jc w:val="right"/>
              <w:rPr>
                <w:rFonts w:eastAsia="Times New Roman"/>
                <w:sz w:val="20"/>
                <w:szCs w:val="20"/>
              </w:rPr>
            </w:pPr>
            <w:r w:rsidRPr="005C2F89">
              <w:rPr>
                <w:rFonts w:eastAsia="Times New Roman"/>
                <w:sz w:val="20"/>
                <w:szCs w:val="20"/>
              </w:rPr>
              <w:t>9659</w:t>
            </w:r>
          </w:p>
        </w:tc>
        <w:tc>
          <w:tcPr>
            <w:tcW w:w="853" w:type="dxa"/>
            <w:tcBorders>
              <w:top w:val="nil"/>
              <w:left w:val="nil"/>
              <w:bottom w:val="single" w:sz="4" w:space="0" w:color="auto"/>
              <w:right w:val="single" w:sz="4" w:space="0" w:color="auto"/>
            </w:tcBorders>
            <w:shd w:val="clear" w:color="auto" w:fill="auto"/>
            <w:noWrap/>
            <w:vAlign w:val="bottom"/>
            <w:hideMark/>
          </w:tcPr>
          <w:p w14:paraId="67063F16" w14:textId="77777777" w:rsidR="0021287C" w:rsidRPr="005C2F89" w:rsidRDefault="0021287C" w:rsidP="0021287C">
            <w:pPr>
              <w:jc w:val="right"/>
              <w:rPr>
                <w:rFonts w:eastAsia="Times New Roman"/>
                <w:sz w:val="20"/>
                <w:szCs w:val="20"/>
              </w:rPr>
            </w:pPr>
            <w:r w:rsidRPr="005C2F89">
              <w:rPr>
                <w:rFonts w:eastAsia="Times New Roman"/>
                <w:sz w:val="20"/>
                <w:szCs w:val="20"/>
              </w:rPr>
              <w:t>7.8%</w:t>
            </w:r>
          </w:p>
        </w:tc>
        <w:tc>
          <w:tcPr>
            <w:tcW w:w="1030"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14:paraId="75AF0BAD" w14:textId="77777777" w:rsidR="0021287C" w:rsidRPr="005C2F89" w:rsidRDefault="0021287C" w:rsidP="0021287C">
            <w:pPr>
              <w:jc w:val="right"/>
              <w:rPr>
                <w:rFonts w:eastAsia="Times New Roman"/>
                <w:sz w:val="20"/>
                <w:szCs w:val="20"/>
              </w:rPr>
            </w:pPr>
            <w:r w:rsidRPr="005C2F89">
              <w:rPr>
                <w:rFonts w:eastAsia="Times New Roman"/>
                <w:sz w:val="20"/>
                <w:szCs w:val="20"/>
              </w:rPr>
              <w:t>75.8%</w:t>
            </w:r>
          </w:p>
        </w:tc>
        <w:tc>
          <w:tcPr>
            <w:tcW w:w="101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5FE023" w14:textId="77777777" w:rsidR="0021287C" w:rsidRPr="005C2F89" w:rsidRDefault="0021287C" w:rsidP="0021287C">
            <w:pPr>
              <w:jc w:val="right"/>
              <w:rPr>
                <w:rFonts w:eastAsia="Times New Roman"/>
                <w:sz w:val="20"/>
                <w:szCs w:val="20"/>
              </w:rPr>
            </w:pPr>
            <w:r w:rsidRPr="005C2F89">
              <w:rPr>
                <w:rFonts w:eastAsia="Times New Roman"/>
                <w:sz w:val="20"/>
                <w:szCs w:val="20"/>
              </w:rPr>
              <w:t>2.8%</w:t>
            </w:r>
          </w:p>
        </w:tc>
        <w:tc>
          <w:tcPr>
            <w:tcW w:w="1163" w:type="dxa"/>
            <w:tcBorders>
              <w:top w:val="nil"/>
              <w:left w:val="nil"/>
              <w:bottom w:val="single" w:sz="4" w:space="0" w:color="auto"/>
              <w:right w:val="single" w:sz="4" w:space="0" w:color="auto"/>
            </w:tcBorders>
            <w:shd w:val="clear" w:color="auto" w:fill="auto"/>
            <w:noWrap/>
            <w:vAlign w:val="bottom"/>
            <w:hideMark/>
          </w:tcPr>
          <w:p w14:paraId="142674F6" w14:textId="77777777" w:rsidR="0021287C" w:rsidRPr="005C2F89" w:rsidRDefault="0021287C" w:rsidP="0021287C">
            <w:pPr>
              <w:jc w:val="right"/>
              <w:rPr>
                <w:rFonts w:eastAsia="Times New Roman"/>
                <w:sz w:val="20"/>
                <w:szCs w:val="20"/>
              </w:rPr>
            </w:pPr>
            <w:r w:rsidRPr="005C2F89">
              <w:rPr>
                <w:rFonts w:eastAsia="Times New Roman"/>
                <w:sz w:val="20"/>
                <w:szCs w:val="20"/>
              </w:rPr>
              <w:t>6.09</w:t>
            </w:r>
          </w:p>
        </w:tc>
        <w:tc>
          <w:tcPr>
            <w:tcW w:w="830" w:type="dxa"/>
            <w:tcBorders>
              <w:top w:val="nil"/>
              <w:left w:val="nil"/>
              <w:bottom w:val="single" w:sz="4" w:space="0" w:color="auto"/>
              <w:right w:val="nil"/>
            </w:tcBorders>
            <w:shd w:val="clear" w:color="auto" w:fill="auto"/>
            <w:noWrap/>
            <w:vAlign w:val="bottom"/>
            <w:hideMark/>
          </w:tcPr>
          <w:p w14:paraId="2261B778" w14:textId="77777777" w:rsidR="0021287C" w:rsidRPr="005C2F89" w:rsidRDefault="0021287C" w:rsidP="0021287C">
            <w:pPr>
              <w:jc w:val="right"/>
              <w:rPr>
                <w:rFonts w:eastAsia="Times New Roman"/>
                <w:sz w:val="20"/>
                <w:szCs w:val="20"/>
              </w:rPr>
            </w:pPr>
            <w:r w:rsidRPr="005C2F89">
              <w:rPr>
                <w:rFonts w:eastAsia="Times New Roman"/>
                <w:sz w:val="20"/>
                <w:szCs w:val="20"/>
              </w:rPr>
              <w:t>92.4%</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9C82F9E" w14:textId="77777777" w:rsidR="0021287C" w:rsidRPr="005C2F89" w:rsidRDefault="0021287C" w:rsidP="0021287C">
            <w:pPr>
              <w:jc w:val="right"/>
              <w:rPr>
                <w:rFonts w:eastAsia="Times New Roman"/>
                <w:sz w:val="20"/>
                <w:szCs w:val="20"/>
              </w:rPr>
            </w:pPr>
            <w:r w:rsidRPr="005C2F89">
              <w:rPr>
                <w:rFonts w:eastAsia="Times New Roman"/>
                <w:sz w:val="20"/>
                <w:szCs w:val="20"/>
              </w:rPr>
              <w:t>91.7%</w:t>
            </w:r>
          </w:p>
        </w:tc>
        <w:tc>
          <w:tcPr>
            <w:tcW w:w="886" w:type="dxa"/>
            <w:tcBorders>
              <w:top w:val="nil"/>
              <w:left w:val="nil"/>
              <w:bottom w:val="single" w:sz="4" w:space="0" w:color="auto"/>
              <w:right w:val="single" w:sz="4" w:space="0" w:color="auto"/>
            </w:tcBorders>
            <w:shd w:val="clear" w:color="auto" w:fill="auto"/>
            <w:noWrap/>
            <w:vAlign w:val="bottom"/>
            <w:hideMark/>
          </w:tcPr>
          <w:p w14:paraId="2FD77CA4" w14:textId="77777777" w:rsidR="0021287C" w:rsidRPr="005C2F89" w:rsidRDefault="0021287C" w:rsidP="0021287C">
            <w:pPr>
              <w:jc w:val="right"/>
              <w:rPr>
                <w:rFonts w:eastAsia="Times New Roman"/>
                <w:sz w:val="20"/>
                <w:szCs w:val="20"/>
              </w:rPr>
            </w:pPr>
            <w:r w:rsidRPr="005C2F89">
              <w:rPr>
                <w:rFonts w:eastAsia="Times New Roman"/>
                <w:sz w:val="20"/>
                <w:szCs w:val="20"/>
              </w:rPr>
              <w:t>13.9%</w:t>
            </w:r>
          </w:p>
        </w:tc>
        <w:tc>
          <w:tcPr>
            <w:tcW w:w="939" w:type="dxa"/>
            <w:tcBorders>
              <w:top w:val="nil"/>
              <w:left w:val="nil"/>
              <w:bottom w:val="single" w:sz="4" w:space="0" w:color="auto"/>
              <w:right w:val="single" w:sz="4" w:space="0" w:color="auto"/>
            </w:tcBorders>
            <w:shd w:val="clear" w:color="auto" w:fill="auto"/>
            <w:noWrap/>
            <w:vAlign w:val="bottom"/>
            <w:hideMark/>
          </w:tcPr>
          <w:p w14:paraId="78D57AEA" w14:textId="77777777" w:rsidR="0021287C" w:rsidRPr="005C2F89" w:rsidRDefault="0021287C" w:rsidP="0021287C">
            <w:pPr>
              <w:jc w:val="right"/>
              <w:rPr>
                <w:rFonts w:eastAsia="Times New Roman"/>
                <w:sz w:val="20"/>
                <w:szCs w:val="20"/>
              </w:rPr>
            </w:pPr>
            <w:r w:rsidRPr="005C2F89">
              <w:rPr>
                <w:rFonts w:eastAsia="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shd w:val="clear" w:color="000000" w:fill="FCA777"/>
            <w:noWrap/>
            <w:vAlign w:val="bottom"/>
            <w:hideMark/>
          </w:tcPr>
          <w:p w14:paraId="30D94CF5" w14:textId="77777777" w:rsidR="0021287C" w:rsidRPr="005C2F89" w:rsidRDefault="0021287C" w:rsidP="0021287C">
            <w:pPr>
              <w:jc w:val="right"/>
              <w:rPr>
                <w:rFonts w:eastAsia="Times New Roman"/>
                <w:sz w:val="20"/>
                <w:szCs w:val="20"/>
              </w:rPr>
            </w:pPr>
            <w:r w:rsidRPr="005C2F89">
              <w:rPr>
                <w:rFonts w:eastAsia="Times New Roman"/>
                <w:sz w:val="20"/>
                <w:szCs w:val="20"/>
              </w:rPr>
              <w:t>22.7%</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6A26DA" w14:textId="77777777" w:rsidR="0021287C" w:rsidRPr="005C2F89" w:rsidRDefault="0021287C" w:rsidP="0021287C">
            <w:pPr>
              <w:jc w:val="right"/>
              <w:rPr>
                <w:rFonts w:eastAsia="Times New Roman"/>
                <w:sz w:val="20"/>
                <w:szCs w:val="20"/>
              </w:rPr>
            </w:pPr>
            <w:r w:rsidRPr="005C2F89">
              <w:rPr>
                <w:rFonts w:eastAsia="Times New Roman"/>
                <w:sz w:val="20"/>
                <w:szCs w:val="20"/>
              </w:rPr>
              <w:t>826.1%</w:t>
            </w:r>
          </w:p>
        </w:tc>
      </w:tr>
      <w:tr w:rsidR="00EB52FD" w:rsidRPr="0021287C" w14:paraId="322A934E" w14:textId="77777777" w:rsidTr="00EB52FD">
        <w:trPr>
          <w:trHeight w:val="255"/>
        </w:trPr>
        <w:tc>
          <w:tcPr>
            <w:tcW w:w="4771" w:type="dxa"/>
            <w:tcBorders>
              <w:top w:val="nil"/>
              <w:left w:val="single" w:sz="4" w:space="0" w:color="auto"/>
              <w:bottom w:val="nil"/>
              <w:right w:val="single" w:sz="4" w:space="0" w:color="auto"/>
            </w:tcBorders>
            <w:shd w:val="clear" w:color="auto" w:fill="auto"/>
            <w:noWrap/>
            <w:vAlign w:val="bottom"/>
            <w:hideMark/>
          </w:tcPr>
          <w:p w14:paraId="76742336" w14:textId="77777777" w:rsidR="0021287C" w:rsidRPr="005C2F89" w:rsidRDefault="0021287C" w:rsidP="0021287C">
            <w:pPr>
              <w:rPr>
                <w:rFonts w:eastAsia="Times New Roman"/>
                <w:sz w:val="20"/>
                <w:szCs w:val="20"/>
              </w:rPr>
            </w:pPr>
            <w:r w:rsidRPr="005C2F89">
              <w:rPr>
                <w:rFonts w:eastAsia="Times New Roman"/>
                <w:sz w:val="20"/>
                <w:szCs w:val="20"/>
              </w:rPr>
              <w:t xml:space="preserve">        Malicious communications</w:t>
            </w:r>
          </w:p>
        </w:tc>
        <w:tc>
          <w:tcPr>
            <w:tcW w:w="1034" w:type="dxa"/>
            <w:tcBorders>
              <w:top w:val="nil"/>
              <w:left w:val="nil"/>
              <w:bottom w:val="nil"/>
              <w:right w:val="single" w:sz="4" w:space="0" w:color="auto"/>
            </w:tcBorders>
            <w:shd w:val="clear" w:color="auto" w:fill="auto"/>
            <w:noWrap/>
            <w:vAlign w:val="bottom"/>
            <w:hideMark/>
          </w:tcPr>
          <w:p w14:paraId="6077CB99" w14:textId="77777777" w:rsidR="0021287C" w:rsidRPr="005C2F89" w:rsidRDefault="0021287C" w:rsidP="0021287C">
            <w:pPr>
              <w:jc w:val="right"/>
              <w:rPr>
                <w:rFonts w:eastAsia="Times New Roman"/>
                <w:sz w:val="20"/>
                <w:szCs w:val="20"/>
              </w:rPr>
            </w:pPr>
            <w:r w:rsidRPr="005C2F89">
              <w:rPr>
                <w:rFonts w:eastAsia="Times New Roman"/>
                <w:sz w:val="20"/>
                <w:szCs w:val="20"/>
              </w:rPr>
              <w:t>5521</w:t>
            </w:r>
          </w:p>
        </w:tc>
        <w:tc>
          <w:tcPr>
            <w:tcW w:w="853" w:type="dxa"/>
            <w:tcBorders>
              <w:top w:val="nil"/>
              <w:left w:val="nil"/>
              <w:bottom w:val="nil"/>
              <w:right w:val="single" w:sz="4" w:space="0" w:color="auto"/>
            </w:tcBorders>
            <w:shd w:val="clear" w:color="auto" w:fill="auto"/>
            <w:noWrap/>
            <w:vAlign w:val="bottom"/>
            <w:hideMark/>
          </w:tcPr>
          <w:p w14:paraId="6ECA8585" w14:textId="77777777" w:rsidR="0021287C" w:rsidRPr="005C2F89" w:rsidRDefault="0021287C" w:rsidP="0021287C">
            <w:pPr>
              <w:jc w:val="right"/>
              <w:rPr>
                <w:rFonts w:eastAsia="Times New Roman"/>
                <w:sz w:val="20"/>
                <w:szCs w:val="20"/>
              </w:rPr>
            </w:pPr>
            <w:r w:rsidRPr="005C2F89">
              <w:rPr>
                <w:rFonts w:eastAsia="Times New Roman"/>
                <w:sz w:val="20"/>
                <w:szCs w:val="20"/>
              </w:rPr>
              <w:t>1.4%</w:t>
            </w:r>
          </w:p>
        </w:tc>
        <w:tc>
          <w:tcPr>
            <w:tcW w:w="1030" w:type="dxa"/>
            <w:tcBorders>
              <w:top w:val="single" w:sz="4" w:space="0" w:color="auto"/>
              <w:left w:val="single" w:sz="4" w:space="0" w:color="auto"/>
              <w:bottom w:val="nil"/>
              <w:right w:val="single" w:sz="4" w:space="0" w:color="auto"/>
            </w:tcBorders>
            <w:shd w:val="clear" w:color="000000" w:fill="99CD7E"/>
            <w:noWrap/>
            <w:vAlign w:val="bottom"/>
            <w:hideMark/>
          </w:tcPr>
          <w:p w14:paraId="6A713075" w14:textId="77777777" w:rsidR="0021287C" w:rsidRPr="005C2F89" w:rsidRDefault="0021287C" w:rsidP="0021287C">
            <w:pPr>
              <w:jc w:val="right"/>
              <w:rPr>
                <w:rFonts w:eastAsia="Times New Roman"/>
                <w:sz w:val="20"/>
                <w:szCs w:val="20"/>
              </w:rPr>
            </w:pPr>
            <w:r w:rsidRPr="005C2F89">
              <w:rPr>
                <w:rFonts w:eastAsia="Times New Roman"/>
                <w:sz w:val="20"/>
                <w:szCs w:val="20"/>
              </w:rPr>
              <w:t>57.7%</w:t>
            </w:r>
          </w:p>
        </w:tc>
        <w:tc>
          <w:tcPr>
            <w:tcW w:w="1015" w:type="dxa"/>
            <w:tcBorders>
              <w:top w:val="single" w:sz="4" w:space="0" w:color="auto"/>
              <w:left w:val="single" w:sz="4" w:space="0" w:color="auto"/>
              <w:bottom w:val="nil"/>
              <w:right w:val="single" w:sz="4" w:space="0" w:color="auto"/>
            </w:tcBorders>
            <w:shd w:val="clear" w:color="000000" w:fill="FFEB84"/>
            <w:noWrap/>
            <w:vAlign w:val="bottom"/>
            <w:hideMark/>
          </w:tcPr>
          <w:p w14:paraId="135CDD23" w14:textId="77777777" w:rsidR="0021287C" w:rsidRPr="005C2F89" w:rsidRDefault="0021287C" w:rsidP="0021287C">
            <w:pPr>
              <w:jc w:val="right"/>
              <w:rPr>
                <w:rFonts w:eastAsia="Times New Roman"/>
                <w:sz w:val="20"/>
                <w:szCs w:val="20"/>
              </w:rPr>
            </w:pPr>
            <w:r w:rsidRPr="005C2F89">
              <w:rPr>
                <w:rFonts w:eastAsia="Times New Roman"/>
                <w:sz w:val="20"/>
                <w:szCs w:val="20"/>
              </w:rPr>
              <w:t>8.6%</w:t>
            </w:r>
          </w:p>
        </w:tc>
        <w:tc>
          <w:tcPr>
            <w:tcW w:w="1163" w:type="dxa"/>
            <w:tcBorders>
              <w:top w:val="nil"/>
              <w:left w:val="nil"/>
              <w:bottom w:val="nil"/>
              <w:right w:val="single" w:sz="4" w:space="0" w:color="auto"/>
            </w:tcBorders>
            <w:shd w:val="clear" w:color="auto" w:fill="auto"/>
            <w:noWrap/>
            <w:vAlign w:val="bottom"/>
            <w:hideMark/>
          </w:tcPr>
          <w:p w14:paraId="6C9C3904" w14:textId="77777777" w:rsidR="0021287C" w:rsidRPr="005C2F89" w:rsidRDefault="0021287C" w:rsidP="0021287C">
            <w:pPr>
              <w:jc w:val="right"/>
              <w:rPr>
                <w:rFonts w:eastAsia="Times New Roman"/>
                <w:sz w:val="20"/>
                <w:szCs w:val="20"/>
              </w:rPr>
            </w:pPr>
            <w:r w:rsidRPr="005C2F89">
              <w:rPr>
                <w:rFonts w:eastAsia="Times New Roman"/>
                <w:sz w:val="20"/>
                <w:szCs w:val="20"/>
              </w:rPr>
              <w:t>2.62</w:t>
            </w:r>
          </w:p>
        </w:tc>
        <w:tc>
          <w:tcPr>
            <w:tcW w:w="830" w:type="dxa"/>
            <w:tcBorders>
              <w:top w:val="nil"/>
              <w:left w:val="nil"/>
              <w:bottom w:val="nil"/>
              <w:right w:val="nil"/>
            </w:tcBorders>
            <w:shd w:val="clear" w:color="auto" w:fill="auto"/>
            <w:noWrap/>
            <w:vAlign w:val="bottom"/>
            <w:hideMark/>
          </w:tcPr>
          <w:p w14:paraId="40443C39" w14:textId="77777777" w:rsidR="0021287C" w:rsidRPr="005C2F89" w:rsidRDefault="0021287C" w:rsidP="0021287C">
            <w:pPr>
              <w:jc w:val="right"/>
              <w:rPr>
                <w:rFonts w:eastAsia="Times New Roman"/>
                <w:sz w:val="20"/>
                <w:szCs w:val="20"/>
              </w:rPr>
            </w:pPr>
            <w:r w:rsidRPr="005C2F89">
              <w:rPr>
                <w:rFonts w:eastAsia="Times New Roman"/>
                <w:sz w:val="20"/>
                <w:szCs w:val="20"/>
              </w:rPr>
              <w:t>30.4%</w:t>
            </w:r>
          </w:p>
        </w:tc>
        <w:tc>
          <w:tcPr>
            <w:tcW w:w="941" w:type="dxa"/>
            <w:tcBorders>
              <w:top w:val="nil"/>
              <w:left w:val="single" w:sz="4" w:space="0" w:color="auto"/>
              <w:bottom w:val="nil"/>
              <w:right w:val="single" w:sz="4" w:space="0" w:color="auto"/>
            </w:tcBorders>
            <w:shd w:val="clear" w:color="auto" w:fill="auto"/>
            <w:noWrap/>
            <w:vAlign w:val="bottom"/>
            <w:hideMark/>
          </w:tcPr>
          <w:p w14:paraId="14C73498" w14:textId="77777777" w:rsidR="0021287C" w:rsidRPr="005C2F89" w:rsidRDefault="0021287C" w:rsidP="0021287C">
            <w:pPr>
              <w:jc w:val="right"/>
              <w:rPr>
                <w:rFonts w:eastAsia="Times New Roman"/>
                <w:sz w:val="20"/>
                <w:szCs w:val="20"/>
              </w:rPr>
            </w:pPr>
            <w:r w:rsidRPr="005C2F89">
              <w:rPr>
                <w:rFonts w:eastAsia="Times New Roman"/>
                <w:sz w:val="20"/>
                <w:szCs w:val="20"/>
              </w:rPr>
              <w:t>35.0%</w:t>
            </w:r>
          </w:p>
        </w:tc>
        <w:tc>
          <w:tcPr>
            <w:tcW w:w="886" w:type="dxa"/>
            <w:tcBorders>
              <w:top w:val="nil"/>
              <w:left w:val="nil"/>
              <w:bottom w:val="nil"/>
              <w:right w:val="single" w:sz="4" w:space="0" w:color="auto"/>
            </w:tcBorders>
            <w:shd w:val="clear" w:color="auto" w:fill="auto"/>
            <w:noWrap/>
            <w:vAlign w:val="bottom"/>
            <w:hideMark/>
          </w:tcPr>
          <w:p w14:paraId="3939758C" w14:textId="77777777" w:rsidR="0021287C" w:rsidRPr="005C2F89" w:rsidRDefault="0021287C" w:rsidP="0021287C">
            <w:pPr>
              <w:jc w:val="right"/>
              <w:rPr>
                <w:rFonts w:eastAsia="Times New Roman"/>
                <w:sz w:val="20"/>
                <w:szCs w:val="20"/>
              </w:rPr>
            </w:pPr>
            <w:r w:rsidRPr="005C2F89">
              <w:rPr>
                <w:rFonts w:eastAsia="Times New Roman"/>
                <w:sz w:val="20"/>
                <w:szCs w:val="20"/>
              </w:rPr>
              <w:t>6.3%</w:t>
            </w:r>
          </w:p>
        </w:tc>
        <w:tc>
          <w:tcPr>
            <w:tcW w:w="939" w:type="dxa"/>
            <w:tcBorders>
              <w:top w:val="nil"/>
              <w:left w:val="nil"/>
              <w:bottom w:val="nil"/>
              <w:right w:val="single" w:sz="4" w:space="0" w:color="auto"/>
            </w:tcBorders>
            <w:shd w:val="clear" w:color="auto" w:fill="auto"/>
            <w:noWrap/>
            <w:vAlign w:val="bottom"/>
            <w:hideMark/>
          </w:tcPr>
          <w:p w14:paraId="6C5F5CE4" w14:textId="77777777" w:rsidR="0021287C" w:rsidRPr="005C2F89" w:rsidRDefault="0021287C" w:rsidP="0021287C">
            <w:pPr>
              <w:jc w:val="right"/>
              <w:rPr>
                <w:rFonts w:eastAsia="Times New Roman"/>
                <w:sz w:val="20"/>
                <w:szCs w:val="20"/>
              </w:rPr>
            </w:pPr>
            <w:r w:rsidRPr="005C2F89">
              <w:rPr>
                <w:rFonts w:eastAsia="Times New Roman"/>
                <w:sz w:val="20"/>
                <w:szCs w:val="20"/>
              </w:rPr>
              <w:t>19.5%</w:t>
            </w:r>
          </w:p>
        </w:tc>
        <w:tc>
          <w:tcPr>
            <w:tcW w:w="1134" w:type="dxa"/>
            <w:tcBorders>
              <w:top w:val="single" w:sz="4" w:space="0" w:color="auto"/>
              <w:left w:val="single" w:sz="4" w:space="0" w:color="auto"/>
              <w:bottom w:val="nil"/>
              <w:right w:val="single" w:sz="4" w:space="0" w:color="auto"/>
            </w:tcBorders>
            <w:shd w:val="clear" w:color="000000" w:fill="63BE7B"/>
            <w:noWrap/>
            <w:vAlign w:val="bottom"/>
            <w:hideMark/>
          </w:tcPr>
          <w:p w14:paraId="217B7949" w14:textId="77777777" w:rsidR="0021287C" w:rsidRPr="005C2F89" w:rsidRDefault="0021287C" w:rsidP="0021287C">
            <w:pPr>
              <w:jc w:val="right"/>
              <w:rPr>
                <w:rFonts w:eastAsia="Times New Roman"/>
                <w:sz w:val="20"/>
                <w:szCs w:val="20"/>
              </w:rPr>
            </w:pPr>
            <w:r w:rsidRPr="005C2F89">
              <w:rPr>
                <w:rFonts w:eastAsia="Times New Roman"/>
                <w:sz w:val="20"/>
                <w:szCs w:val="20"/>
              </w:rPr>
              <w:t>-71.6%</w:t>
            </w:r>
          </w:p>
        </w:tc>
        <w:tc>
          <w:tcPr>
            <w:tcW w:w="1134" w:type="dxa"/>
            <w:tcBorders>
              <w:top w:val="single" w:sz="4" w:space="0" w:color="auto"/>
              <w:left w:val="single" w:sz="4" w:space="0" w:color="auto"/>
              <w:bottom w:val="nil"/>
              <w:right w:val="single" w:sz="4" w:space="0" w:color="auto"/>
            </w:tcBorders>
            <w:shd w:val="clear" w:color="000000" w:fill="63BE7B"/>
            <w:noWrap/>
            <w:vAlign w:val="bottom"/>
            <w:hideMark/>
          </w:tcPr>
          <w:p w14:paraId="18E8B313" w14:textId="77777777" w:rsidR="0021287C" w:rsidRPr="005C2F89" w:rsidRDefault="0021287C" w:rsidP="0021287C">
            <w:pPr>
              <w:jc w:val="right"/>
              <w:rPr>
                <w:rFonts w:eastAsia="Times New Roman"/>
                <w:sz w:val="20"/>
                <w:szCs w:val="20"/>
              </w:rPr>
            </w:pPr>
            <w:r w:rsidRPr="005C2F89">
              <w:rPr>
                <w:rFonts w:eastAsia="Times New Roman"/>
                <w:sz w:val="20"/>
                <w:szCs w:val="20"/>
              </w:rPr>
              <w:t>-68.2%</w:t>
            </w:r>
          </w:p>
        </w:tc>
      </w:tr>
      <w:tr w:rsidR="00EB52FD" w:rsidRPr="0021287C" w14:paraId="2C5DBF64" w14:textId="77777777" w:rsidTr="009B6225">
        <w:trPr>
          <w:trHeight w:val="70"/>
        </w:trPr>
        <w:tc>
          <w:tcPr>
            <w:tcW w:w="4771" w:type="dxa"/>
            <w:tcBorders>
              <w:top w:val="single" w:sz="4" w:space="0" w:color="auto"/>
              <w:left w:val="single" w:sz="4" w:space="0" w:color="auto"/>
              <w:bottom w:val="single" w:sz="4" w:space="0" w:color="auto"/>
              <w:right w:val="nil"/>
            </w:tcBorders>
            <w:shd w:val="clear" w:color="auto" w:fill="auto"/>
            <w:noWrap/>
            <w:vAlign w:val="bottom"/>
            <w:hideMark/>
          </w:tcPr>
          <w:p w14:paraId="2661E20B"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034" w:type="dxa"/>
            <w:tcBorders>
              <w:top w:val="single" w:sz="4" w:space="0" w:color="auto"/>
              <w:left w:val="nil"/>
              <w:bottom w:val="single" w:sz="4" w:space="0" w:color="auto"/>
              <w:right w:val="nil"/>
            </w:tcBorders>
            <w:shd w:val="clear" w:color="auto" w:fill="auto"/>
            <w:noWrap/>
            <w:vAlign w:val="bottom"/>
            <w:hideMark/>
          </w:tcPr>
          <w:p w14:paraId="14297725"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53" w:type="dxa"/>
            <w:tcBorders>
              <w:top w:val="single" w:sz="4" w:space="0" w:color="auto"/>
              <w:left w:val="nil"/>
              <w:bottom w:val="single" w:sz="4" w:space="0" w:color="auto"/>
              <w:right w:val="nil"/>
            </w:tcBorders>
            <w:shd w:val="clear" w:color="auto" w:fill="auto"/>
            <w:noWrap/>
            <w:vAlign w:val="bottom"/>
            <w:hideMark/>
          </w:tcPr>
          <w:p w14:paraId="15CC944B"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030" w:type="dxa"/>
            <w:tcBorders>
              <w:top w:val="single" w:sz="4" w:space="0" w:color="auto"/>
              <w:left w:val="nil"/>
              <w:bottom w:val="single" w:sz="4" w:space="0" w:color="auto"/>
              <w:right w:val="nil"/>
            </w:tcBorders>
            <w:shd w:val="clear" w:color="auto" w:fill="auto"/>
            <w:noWrap/>
            <w:vAlign w:val="bottom"/>
            <w:hideMark/>
          </w:tcPr>
          <w:p w14:paraId="6461D085"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015" w:type="dxa"/>
            <w:tcBorders>
              <w:top w:val="single" w:sz="4" w:space="0" w:color="auto"/>
              <w:left w:val="nil"/>
              <w:bottom w:val="single" w:sz="4" w:space="0" w:color="auto"/>
              <w:right w:val="nil"/>
            </w:tcBorders>
            <w:shd w:val="clear" w:color="auto" w:fill="auto"/>
            <w:noWrap/>
            <w:vAlign w:val="bottom"/>
            <w:hideMark/>
          </w:tcPr>
          <w:p w14:paraId="17895EE7"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63" w:type="dxa"/>
            <w:tcBorders>
              <w:top w:val="single" w:sz="4" w:space="0" w:color="auto"/>
              <w:left w:val="nil"/>
              <w:bottom w:val="single" w:sz="4" w:space="0" w:color="auto"/>
              <w:right w:val="nil"/>
            </w:tcBorders>
            <w:shd w:val="clear" w:color="auto" w:fill="auto"/>
            <w:noWrap/>
            <w:vAlign w:val="bottom"/>
            <w:hideMark/>
          </w:tcPr>
          <w:p w14:paraId="0C0A7C91"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30" w:type="dxa"/>
            <w:tcBorders>
              <w:top w:val="single" w:sz="4" w:space="0" w:color="auto"/>
              <w:left w:val="nil"/>
              <w:bottom w:val="single" w:sz="4" w:space="0" w:color="auto"/>
              <w:right w:val="nil"/>
            </w:tcBorders>
            <w:shd w:val="clear" w:color="auto" w:fill="auto"/>
            <w:noWrap/>
            <w:vAlign w:val="bottom"/>
            <w:hideMark/>
          </w:tcPr>
          <w:p w14:paraId="09598672"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41" w:type="dxa"/>
            <w:tcBorders>
              <w:top w:val="single" w:sz="4" w:space="0" w:color="auto"/>
              <w:left w:val="nil"/>
              <w:bottom w:val="single" w:sz="4" w:space="0" w:color="auto"/>
              <w:right w:val="nil"/>
            </w:tcBorders>
            <w:shd w:val="clear" w:color="auto" w:fill="auto"/>
            <w:noWrap/>
            <w:vAlign w:val="bottom"/>
            <w:hideMark/>
          </w:tcPr>
          <w:p w14:paraId="4A8766A1"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86" w:type="dxa"/>
            <w:tcBorders>
              <w:top w:val="single" w:sz="4" w:space="0" w:color="auto"/>
              <w:left w:val="nil"/>
              <w:bottom w:val="single" w:sz="4" w:space="0" w:color="auto"/>
              <w:right w:val="nil"/>
            </w:tcBorders>
            <w:shd w:val="clear" w:color="auto" w:fill="auto"/>
            <w:noWrap/>
            <w:vAlign w:val="bottom"/>
            <w:hideMark/>
          </w:tcPr>
          <w:p w14:paraId="47791690"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39" w:type="dxa"/>
            <w:tcBorders>
              <w:top w:val="single" w:sz="4" w:space="0" w:color="auto"/>
              <w:left w:val="nil"/>
              <w:bottom w:val="single" w:sz="4" w:space="0" w:color="auto"/>
              <w:right w:val="nil"/>
            </w:tcBorders>
            <w:shd w:val="clear" w:color="auto" w:fill="auto"/>
            <w:noWrap/>
            <w:vAlign w:val="bottom"/>
            <w:hideMark/>
          </w:tcPr>
          <w:p w14:paraId="0B63779E"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single" w:sz="4" w:space="0" w:color="auto"/>
              <w:left w:val="nil"/>
              <w:bottom w:val="single" w:sz="4" w:space="0" w:color="auto"/>
              <w:right w:val="nil"/>
            </w:tcBorders>
            <w:shd w:val="clear" w:color="auto" w:fill="auto"/>
            <w:noWrap/>
            <w:vAlign w:val="bottom"/>
            <w:hideMark/>
          </w:tcPr>
          <w:p w14:paraId="01F0B20F"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9EB8BC5" w14:textId="77777777" w:rsidR="0021287C" w:rsidRPr="005C2F89" w:rsidRDefault="0021287C" w:rsidP="0021287C">
            <w:pPr>
              <w:rPr>
                <w:rFonts w:eastAsia="Times New Roman"/>
                <w:sz w:val="20"/>
                <w:szCs w:val="20"/>
              </w:rPr>
            </w:pPr>
            <w:r w:rsidRPr="005C2F89">
              <w:rPr>
                <w:rFonts w:eastAsia="Times New Roman"/>
                <w:sz w:val="20"/>
                <w:szCs w:val="20"/>
              </w:rPr>
              <w:t> </w:t>
            </w:r>
          </w:p>
        </w:tc>
      </w:tr>
      <w:tr w:rsidR="0021287C" w:rsidRPr="0021287C" w14:paraId="789CD40F" w14:textId="77777777" w:rsidTr="00EB52FD">
        <w:trPr>
          <w:trHeight w:val="255"/>
        </w:trPr>
        <w:tc>
          <w:tcPr>
            <w:tcW w:w="4771" w:type="dxa"/>
            <w:tcBorders>
              <w:top w:val="nil"/>
              <w:left w:val="single" w:sz="4" w:space="0" w:color="auto"/>
              <w:bottom w:val="single" w:sz="4" w:space="0" w:color="auto"/>
              <w:right w:val="single" w:sz="4" w:space="0" w:color="auto"/>
            </w:tcBorders>
            <w:shd w:val="clear" w:color="000000" w:fill="00847E"/>
            <w:noWrap/>
            <w:vAlign w:val="bottom"/>
            <w:hideMark/>
          </w:tcPr>
          <w:p w14:paraId="238419FD" w14:textId="77777777" w:rsidR="0021287C" w:rsidRPr="005C2F89" w:rsidRDefault="0021287C" w:rsidP="0021287C">
            <w:pPr>
              <w:rPr>
                <w:rFonts w:eastAsia="Times New Roman"/>
                <w:b/>
                <w:bCs/>
                <w:color w:val="FFFFFF"/>
                <w:sz w:val="20"/>
                <w:szCs w:val="20"/>
              </w:rPr>
            </w:pPr>
            <w:r w:rsidRPr="005C2F89">
              <w:rPr>
                <w:rFonts w:eastAsia="Times New Roman"/>
                <w:b/>
                <w:bCs/>
                <w:color w:val="FFFFFF"/>
                <w:sz w:val="20"/>
                <w:szCs w:val="20"/>
              </w:rPr>
              <w:t>Sexual offences</w:t>
            </w:r>
          </w:p>
        </w:tc>
        <w:tc>
          <w:tcPr>
            <w:tcW w:w="1034" w:type="dxa"/>
            <w:tcBorders>
              <w:top w:val="nil"/>
              <w:left w:val="nil"/>
              <w:bottom w:val="single" w:sz="4" w:space="0" w:color="auto"/>
              <w:right w:val="single" w:sz="4" w:space="0" w:color="auto"/>
            </w:tcBorders>
            <w:shd w:val="clear" w:color="auto" w:fill="auto"/>
            <w:noWrap/>
            <w:vAlign w:val="bottom"/>
            <w:hideMark/>
          </w:tcPr>
          <w:p w14:paraId="1DE5D21F" w14:textId="77777777" w:rsidR="0021287C" w:rsidRPr="005C2F89" w:rsidRDefault="0021287C" w:rsidP="0021287C">
            <w:pPr>
              <w:jc w:val="right"/>
              <w:rPr>
                <w:rFonts w:eastAsia="Times New Roman"/>
                <w:sz w:val="20"/>
                <w:szCs w:val="20"/>
              </w:rPr>
            </w:pPr>
            <w:r w:rsidRPr="005C2F89">
              <w:rPr>
                <w:rFonts w:eastAsia="Times New Roman"/>
                <w:sz w:val="20"/>
                <w:szCs w:val="20"/>
              </w:rPr>
              <w:t>9940</w:t>
            </w:r>
          </w:p>
        </w:tc>
        <w:tc>
          <w:tcPr>
            <w:tcW w:w="853" w:type="dxa"/>
            <w:tcBorders>
              <w:top w:val="nil"/>
              <w:left w:val="nil"/>
              <w:bottom w:val="single" w:sz="4" w:space="0" w:color="auto"/>
              <w:right w:val="single" w:sz="4" w:space="0" w:color="auto"/>
            </w:tcBorders>
            <w:shd w:val="clear" w:color="auto" w:fill="auto"/>
            <w:noWrap/>
            <w:vAlign w:val="bottom"/>
            <w:hideMark/>
          </w:tcPr>
          <w:p w14:paraId="14BAAADF" w14:textId="77777777" w:rsidR="0021287C" w:rsidRPr="005C2F89" w:rsidRDefault="0021287C" w:rsidP="0021287C">
            <w:pPr>
              <w:jc w:val="right"/>
              <w:rPr>
                <w:rFonts w:eastAsia="Times New Roman"/>
                <w:sz w:val="20"/>
                <w:szCs w:val="20"/>
              </w:rPr>
            </w:pPr>
            <w:r w:rsidRPr="005C2F89">
              <w:rPr>
                <w:rFonts w:eastAsia="Times New Roman"/>
                <w:sz w:val="20"/>
                <w:szCs w:val="20"/>
              </w:rPr>
              <w:t>26.7%</w:t>
            </w:r>
          </w:p>
        </w:tc>
        <w:tc>
          <w:tcPr>
            <w:tcW w:w="1030" w:type="dxa"/>
            <w:tcBorders>
              <w:top w:val="nil"/>
              <w:left w:val="single" w:sz="4" w:space="0" w:color="auto"/>
              <w:bottom w:val="single" w:sz="4" w:space="0" w:color="auto"/>
              <w:right w:val="single" w:sz="4" w:space="0" w:color="auto"/>
            </w:tcBorders>
            <w:shd w:val="clear" w:color="000000" w:fill="FDC37D"/>
            <w:noWrap/>
            <w:vAlign w:val="bottom"/>
            <w:hideMark/>
          </w:tcPr>
          <w:p w14:paraId="5839E04D" w14:textId="77777777" w:rsidR="0021287C" w:rsidRPr="005C2F89" w:rsidRDefault="0021287C" w:rsidP="0021287C">
            <w:pPr>
              <w:jc w:val="right"/>
              <w:rPr>
                <w:rFonts w:eastAsia="Times New Roman"/>
                <w:sz w:val="20"/>
                <w:szCs w:val="20"/>
              </w:rPr>
            </w:pPr>
            <w:r w:rsidRPr="005C2F89">
              <w:rPr>
                <w:rFonts w:eastAsia="Times New Roman"/>
                <w:sz w:val="20"/>
                <w:szCs w:val="20"/>
              </w:rPr>
              <w:t>81.8%</w:t>
            </w:r>
          </w:p>
        </w:tc>
        <w:tc>
          <w:tcPr>
            <w:tcW w:w="1015" w:type="dxa"/>
            <w:tcBorders>
              <w:top w:val="nil"/>
              <w:left w:val="single" w:sz="4" w:space="0" w:color="auto"/>
              <w:bottom w:val="single" w:sz="4" w:space="0" w:color="auto"/>
              <w:right w:val="single" w:sz="4" w:space="0" w:color="auto"/>
            </w:tcBorders>
            <w:shd w:val="clear" w:color="000000" w:fill="FDBE7C"/>
            <w:noWrap/>
            <w:vAlign w:val="bottom"/>
            <w:hideMark/>
          </w:tcPr>
          <w:p w14:paraId="3F5EBD68" w14:textId="77777777" w:rsidR="0021287C" w:rsidRPr="005C2F89" w:rsidRDefault="0021287C" w:rsidP="0021287C">
            <w:pPr>
              <w:jc w:val="right"/>
              <w:rPr>
                <w:rFonts w:eastAsia="Times New Roman"/>
                <w:sz w:val="20"/>
                <w:szCs w:val="20"/>
              </w:rPr>
            </w:pPr>
            <w:r w:rsidRPr="005C2F89">
              <w:rPr>
                <w:rFonts w:eastAsia="Times New Roman"/>
                <w:sz w:val="20"/>
                <w:szCs w:val="20"/>
              </w:rPr>
              <w:t>36.8%</w:t>
            </w:r>
          </w:p>
        </w:tc>
        <w:tc>
          <w:tcPr>
            <w:tcW w:w="1163" w:type="dxa"/>
            <w:tcBorders>
              <w:top w:val="nil"/>
              <w:left w:val="nil"/>
              <w:bottom w:val="single" w:sz="4" w:space="0" w:color="auto"/>
              <w:right w:val="single" w:sz="4" w:space="0" w:color="auto"/>
            </w:tcBorders>
            <w:shd w:val="clear" w:color="auto" w:fill="auto"/>
            <w:noWrap/>
            <w:vAlign w:val="bottom"/>
            <w:hideMark/>
          </w:tcPr>
          <w:p w14:paraId="30950F41" w14:textId="77777777" w:rsidR="0021287C" w:rsidRPr="005C2F89" w:rsidRDefault="0021287C" w:rsidP="0021287C">
            <w:pPr>
              <w:jc w:val="right"/>
              <w:rPr>
                <w:rFonts w:eastAsia="Times New Roman"/>
                <w:sz w:val="20"/>
                <w:szCs w:val="20"/>
              </w:rPr>
            </w:pPr>
            <w:r w:rsidRPr="005C2F89">
              <w:rPr>
                <w:rFonts w:eastAsia="Times New Roman"/>
                <w:sz w:val="20"/>
                <w:szCs w:val="20"/>
              </w:rPr>
              <w:t>6.37</w:t>
            </w:r>
          </w:p>
        </w:tc>
        <w:tc>
          <w:tcPr>
            <w:tcW w:w="830" w:type="dxa"/>
            <w:tcBorders>
              <w:top w:val="nil"/>
              <w:left w:val="nil"/>
              <w:bottom w:val="single" w:sz="4" w:space="0" w:color="auto"/>
              <w:right w:val="nil"/>
            </w:tcBorders>
            <w:shd w:val="clear" w:color="auto" w:fill="auto"/>
            <w:noWrap/>
            <w:vAlign w:val="bottom"/>
            <w:hideMark/>
          </w:tcPr>
          <w:p w14:paraId="61770D99" w14:textId="77777777" w:rsidR="0021287C" w:rsidRPr="005C2F89" w:rsidRDefault="0021287C" w:rsidP="0021287C">
            <w:pPr>
              <w:jc w:val="right"/>
              <w:rPr>
                <w:rFonts w:eastAsia="Times New Roman"/>
                <w:sz w:val="20"/>
                <w:szCs w:val="20"/>
              </w:rPr>
            </w:pPr>
            <w:r w:rsidRPr="005C2F89">
              <w:rPr>
                <w:rFonts w:eastAsia="Times New Roman"/>
                <w:sz w:val="20"/>
                <w:szCs w:val="20"/>
              </w:rPr>
              <w:t>23.7%</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F519062" w14:textId="77777777" w:rsidR="0021287C" w:rsidRPr="005C2F89" w:rsidRDefault="0021287C" w:rsidP="0021287C">
            <w:pPr>
              <w:jc w:val="right"/>
              <w:rPr>
                <w:rFonts w:eastAsia="Times New Roman"/>
                <w:sz w:val="20"/>
                <w:szCs w:val="20"/>
              </w:rPr>
            </w:pPr>
            <w:r w:rsidRPr="005C2F89">
              <w:rPr>
                <w:rFonts w:eastAsia="Times New Roman"/>
                <w:sz w:val="20"/>
                <w:szCs w:val="20"/>
              </w:rPr>
              <w:t>28.2%</w:t>
            </w:r>
          </w:p>
        </w:tc>
        <w:tc>
          <w:tcPr>
            <w:tcW w:w="886" w:type="dxa"/>
            <w:tcBorders>
              <w:top w:val="nil"/>
              <w:left w:val="nil"/>
              <w:bottom w:val="single" w:sz="4" w:space="0" w:color="auto"/>
              <w:right w:val="single" w:sz="4" w:space="0" w:color="auto"/>
            </w:tcBorders>
            <w:shd w:val="clear" w:color="auto" w:fill="auto"/>
            <w:noWrap/>
            <w:vAlign w:val="bottom"/>
            <w:hideMark/>
          </w:tcPr>
          <w:p w14:paraId="671CC55C" w14:textId="77777777" w:rsidR="0021287C" w:rsidRPr="005C2F89" w:rsidRDefault="0021287C" w:rsidP="0021287C">
            <w:pPr>
              <w:jc w:val="right"/>
              <w:rPr>
                <w:rFonts w:eastAsia="Times New Roman"/>
                <w:sz w:val="20"/>
                <w:szCs w:val="20"/>
              </w:rPr>
            </w:pPr>
            <w:r w:rsidRPr="005C2F89">
              <w:rPr>
                <w:rFonts w:eastAsia="Times New Roman"/>
                <w:sz w:val="20"/>
                <w:szCs w:val="20"/>
              </w:rPr>
              <w:t>25.1%</w:t>
            </w:r>
          </w:p>
        </w:tc>
        <w:tc>
          <w:tcPr>
            <w:tcW w:w="939" w:type="dxa"/>
            <w:tcBorders>
              <w:top w:val="nil"/>
              <w:left w:val="nil"/>
              <w:bottom w:val="single" w:sz="4" w:space="0" w:color="auto"/>
              <w:right w:val="single" w:sz="4" w:space="0" w:color="auto"/>
            </w:tcBorders>
            <w:shd w:val="clear" w:color="auto" w:fill="auto"/>
            <w:noWrap/>
            <w:vAlign w:val="bottom"/>
            <w:hideMark/>
          </w:tcPr>
          <w:p w14:paraId="55CC3862" w14:textId="77777777" w:rsidR="0021287C" w:rsidRPr="005C2F89" w:rsidRDefault="0021287C" w:rsidP="0021287C">
            <w:pPr>
              <w:jc w:val="right"/>
              <w:rPr>
                <w:rFonts w:eastAsia="Times New Roman"/>
                <w:sz w:val="20"/>
                <w:szCs w:val="20"/>
              </w:rPr>
            </w:pPr>
            <w:r w:rsidRPr="005C2F89">
              <w:rPr>
                <w:rFonts w:eastAsia="Times New Roman"/>
                <w:sz w:val="20"/>
                <w:szCs w:val="20"/>
              </w:rPr>
              <w:t>8.5%</w:t>
            </w:r>
          </w:p>
        </w:tc>
        <w:tc>
          <w:tcPr>
            <w:tcW w:w="1134" w:type="dxa"/>
            <w:tcBorders>
              <w:top w:val="nil"/>
              <w:left w:val="single" w:sz="4" w:space="0" w:color="auto"/>
              <w:bottom w:val="single" w:sz="4" w:space="0" w:color="auto"/>
              <w:right w:val="single" w:sz="4" w:space="0" w:color="auto"/>
            </w:tcBorders>
            <w:shd w:val="clear" w:color="000000" w:fill="FFE483"/>
            <w:noWrap/>
            <w:vAlign w:val="bottom"/>
            <w:hideMark/>
          </w:tcPr>
          <w:p w14:paraId="169BD8E7" w14:textId="77777777" w:rsidR="0021287C" w:rsidRPr="005C2F89" w:rsidRDefault="0021287C" w:rsidP="0021287C">
            <w:pPr>
              <w:jc w:val="right"/>
              <w:rPr>
                <w:rFonts w:eastAsia="Times New Roman"/>
                <w:sz w:val="20"/>
                <w:szCs w:val="20"/>
              </w:rPr>
            </w:pPr>
            <w:r w:rsidRPr="005C2F89">
              <w:rPr>
                <w:rFonts w:eastAsia="Times New Roman"/>
                <w:sz w:val="20"/>
                <w:szCs w:val="20"/>
              </w:rPr>
              <w:t>5.9%</w:t>
            </w:r>
          </w:p>
        </w:tc>
        <w:tc>
          <w:tcPr>
            <w:tcW w:w="1134" w:type="dxa"/>
            <w:tcBorders>
              <w:top w:val="nil"/>
              <w:left w:val="single" w:sz="4" w:space="0" w:color="auto"/>
              <w:bottom w:val="single" w:sz="4" w:space="0" w:color="auto"/>
              <w:right w:val="single" w:sz="4" w:space="0" w:color="auto"/>
            </w:tcBorders>
            <w:shd w:val="clear" w:color="000000" w:fill="FDEA83"/>
            <w:noWrap/>
            <w:vAlign w:val="bottom"/>
            <w:hideMark/>
          </w:tcPr>
          <w:p w14:paraId="73DCCC77" w14:textId="77777777" w:rsidR="0021287C" w:rsidRPr="005C2F89" w:rsidRDefault="0021287C" w:rsidP="0021287C">
            <w:pPr>
              <w:jc w:val="right"/>
              <w:rPr>
                <w:rFonts w:eastAsia="Times New Roman"/>
                <w:sz w:val="20"/>
                <w:szCs w:val="20"/>
              </w:rPr>
            </w:pPr>
            <w:r w:rsidRPr="005C2F89">
              <w:rPr>
                <w:rFonts w:eastAsia="Times New Roman"/>
                <w:sz w:val="20"/>
                <w:szCs w:val="20"/>
              </w:rPr>
              <w:t>15.6%</w:t>
            </w:r>
          </w:p>
        </w:tc>
      </w:tr>
      <w:tr w:rsidR="00EB52FD" w:rsidRPr="0021287C" w14:paraId="5C054AFF"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338033C5" w14:textId="77777777" w:rsidR="0021287C" w:rsidRPr="005C2F89" w:rsidRDefault="0021287C" w:rsidP="0021287C">
            <w:pPr>
              <w:rPr>
                <w:rFonts w:eastAsia="Times New Roman"/>
                <w:sz w:val="20"/>
                <w:szCs w:val="20"/>
              </w:rPr>
            </w:pPr>
            <w:r w:rsidRPr="005C2F89">
              <w:rPr>
                <w:rFonts w:eastAsia="Times New Roman"/>
                <w:sz w:val="20"/>
                <w:szCs w:val="20"/>
              </w:rPr>
              <w:t xml:space="preserve">    Rape</w:t>
            </w:r>
          </w:p>
        </w:tc>
        <w:tc>
          <w:tcPr>
            <w:tcW w:w="1034" w:type="dxa"/>
            <w:tcBorders>
              <w:top w:val="nil"/>
              <w:left w:val="nil"/>
              <w:bottom w:val="single" w:sz="4" w:space="0" w:color="auto"/>
              <w:right w:val="single" w:sz="4" w:space="0" w:color="auto"/>
            </w:tcBorders>
            <w:shd w:val="clear" w:color="auto" w:fill="auto"/>
            <w:noWrap/>
            <w:vAlign w:val="bottom"/>
            <w:hideMark/>
          </w:tcPr>
          <w:p w14:paraId="584ECAD5" w14:textId="77777777" w:rsidR="0021287C" w:rsidRPr="005C2F89" w:rsidRDefault="0021287C" w:rsidP="0021287C">
            <w:pPr>
              <w:jc w:val="right"/>
              <w:rPr>
                <w:rFonts w:eastAsia="Times New Roman"/>
                <w:sz w:val="20"/>
                <w:szCs w:val="20"/>
              </w:rPr>
            </w:pPr>
            <w:r w:rsidRPr="005C2F89">
              <w:rPr>
                <w:rFonts w:eastAsia="Times New Roman"/>
                <w:sz w:val="20"/>
                <w:szCs w:val="20"/>
              </w:rPr>
              <w:t>3942</w:t>
            </w:r>
          </w:p>
        </w:tc>
        <w:tc>
          <w:tcPr>
            <w:tcW w:w="853" w:type="dxa"/>
            <w:tcBorders>
              <w:top w:val="nil"/>
              <w:left w:val="nil"/>
              <w:bottom w:val="single" w:sz="4" w:space="0" w:color="auto"/>
              <w:right w:val="single" w:sz="4" w:space="0" w:color="auto"/>
            </w:tcBorders>
            <w:shd w:val="clear" w:color="auto" w:fill="auto"/>
            <w:noWrap/>
            <w:vAlign w:val="bottom"/>
            <w:hideMark/>
          </w:tcPr>
          <w:p w14:paraId="61C8250B" w14:textId="77777777" w:rsidR="0021287C" w:rsidRPr="005C2F89" w:rsidRDefault="0021287C" w:rsidP="0021287C">
            <w:pPr>
              <w:jc w:val="right"/>
              <w:rPr>
                <w:rFonts w:eastAsia="Times New Roman"/>
                <w:sz w:val="20"/>
                <w:szCs w:val="20"/>
              </w:rPr>
            </w:pPr>
            <w:r w:rsidRPr="005C2F89">
              <w:rPr>
                <w:rFonts w:eastAsia="Times New Roman"/>
                <w:sz w:val="20"/>
                <w:szCs w:val="20"/>
              </w:rPr>
              <w:t>35.9%</w:t>
            </w:r>
          </w:p>
        </w:tc>
        <w:tc>
          <w:tcPr>
            <w:tcW w:w="1030" w:type="dxa"/>
            <w:tcBorders>
              <w:top w:val="single" w:sz="4" w:space="0" w:color="auto"/>
              <w:left w:val="single" w:sz="4" w:space="0" w:color="auto"/>
              <w:bottom w:val="single" w:sz="4" w:space="0" w:color="auto"/>
              <w:right w:val="single" w:sz="4" w:space="0" w:color="auto"/>
            </w:tcBorders>
            <w:shd w:val="clear" w:color="000000" w:fill="FB9A75"/>
            <w:noWrap/>
            <w:vAlign w:val="bottom"/>
            <w:hideMark/>
          </w:tcPr>
          <w:p w14:paraId="564204C4" w14:textId="77777777" w:rsidR="0021287C" w:rsidRPr="005C2F89" w:rsidRDefault="0021287C" w:rsidP="0021287C">
            <w:pPr>
              <w:jc w:val="right"/>
              <w:rPr>
                <w:rFonts w:eastAsia="Times New Roman"/>
                <w:sz w:val="20"/>
                <w:szCs w:val="20"/>
              </w:rPr>
            </w:pPr>
            <w:r w:rsidRPr="005C2F89">
              <w:rPr>
                <w:rFonts w:eastAsia="Times New Roman"/>
                <w:sz w:val="20"/>
                <w:szCs w:val="20"/>
              </w:rPr>
              <w:t>90.1%</w:t>
            </w:r>
          </w:p>
        </w:tc>
        <w:tc>
          <w:tcPr>
            <w:tcW w:w="1015" w:type="dxa"/>
            <w:tcBorders>
              <w:top w:val="single" w:sz="4" w:space="0" w:color="auto"/>
              <w:left w:val="single" w:sz="4" w:space="0" w:color="auto"/>
              <w:bottom w:val="single" w:sz="4" w:space="0" w:color="auto"/>
              <w:right w:val="single" w:sz="4" w:space="0" w:color="auto"/>
            </w:tcBorders>
            <w:shd w:val="clear" w:color="000000" w:fill="FECC7E"/>
            <w:noWrap/>
            <w:vAlign w:val="bottom"/>
            <w:hideMark/>
          </w:tcPr>
          <w:p w14:paraId="3DBDB104" w14:textId="77777777" w:rsidR="0021287C" w:rsidRPr="005C2F89" w:rsidRDefault="0021287C" w:rsidP="0021287C">
            <w:pPr>
              <w:jc w:val="right"/>
              <w:rPr>
                <w:rFonts w:eastAsia="Times New Roman"/>
                <w:sz w:val="20"/>
                <w:szCs w:val="20"/>
              </w:rPr>
            </w:pPr>
            <w:r w:rsidRPr="005C2F89">
              <w:rPr>
                <w:rFonts w:eastAsia="Times New Roman"/>
                <w:sz w:val="20"/>
                <w:szCs w:val="20"/>
              </w:rPr>
              <w:t>28.4%</w:t>
            </w:r>
          </w:p>
        </w:tc>
        <w:tc>
          <w:tcPr>
            <w:tcW w:w="1163" w:type="dxa"/>
            <w:tcBorders>
              <w:top w:val="nil"/>
              <w:left w:val="nil"/>
              <w:bottom w:val="single" w:sz="4" w:space="0" w:color="auto"/>
              <w:right w:val="single" w:sz="4" w:space="0" w:color="auto"/>
            </w:tcBorders>
            <w:shd w:val="clear" w:color="auto" w:fill="auto"/>
            <w:noWrap/>
            <w:vAlign w:val="bottom"/>
            <w:hideMark/>
          </w:tcPr>
          <w:p w14:paraId="313CA9D1" w14:textId="77777777" w:rsidR="0021287C" w:rsidRPr="005C2F89" w:rsidRDefault="0021287C" w:rsidP="0021287C">
            <w:pPr>
              <w:jc w:val="right"/>
              <w:rPr>
                <w:rFonts w:eastAsia="Times New Roman"/>
                <w:sz w:val="20"/>
                <w:szCs w:val="20"/>
              </w:rPr>
            </w:pPr>
            <w:r w:rsidRPr="005C2F89">
              <w:rPr>
                <w:rFonts w:eastAsia="Times New Roman"/>
                <w:sz w:val="20"/>
                <w:szCs w:val="20"/>
              </w:rPr>
              <w:t>2.92</w:t>
            </w:r>
          </w:p>
        </w:tc>
        <w:tc>
          <w:tcPr>
            <w:tcW w:w="830" w:type="dxa"/>
            <w:tcBorders>
              <w:top w:val="nil"/>
              <w:left w:val="nil"/>
              <w:bottom w:val="single" w:sz="4" w:space="0" w:color="auto"/>
              <w:right w:val="nil"/>
            </w:tcBorders>
            <w:shd w:val="clear" w:color="auto" w:fill="auto"/>
            <w:noWrap/>
            <w:vAlign w:val="bottom"/>
            <w:hideMark/>
          </w:tcPr>
          <w:p w14:paraId="7F4B75B6" w14:textId="77777777" w:rsidR="0021287C" w:rsidRPr="005C2F89" w:rsidRDefault="0021287C" w:rsidP="0021287C">
            <w:pPr>
              <w:jc w:val="right"/>
              <w:rPr>
                <w:rFonts w:eastAsia="Times New Roman"/>
                <w:sz w:val="20"/>
                <w:szCs w:val="20"/>
              </w:rPr>
            </w:pPr>
            <w:r w:rsidRPr="005C2F89">
              <w:rPr>
                <w:rFonts w:eastAsia="Times New Roman"/>
                <w:sz w:val="20"/>
                <w:szCs w:val="20"/>
              </w:rPr>
              <w:t>42.5%</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CEFCF91" w14:textId="77777777" w:rsidR="0021287C" w:rsidRPr="005C2F89" w:rsidRDefault="0021287C" w:rsidP="0021287C">
            <w:pPr>
              <w:jc w:val="right"/>
              <w:rPr>
                <w:rFonts w:eastAsia="Times New Roman"/>
                <w:sz w:val="20"/>
                <w:szCs w:val="20"/>
              </w:rPr>
            </w:pPr>
            <w:r w:rsidRPr="005C2F89">
              <w:rPr>
                <w:rFonts w:eastAsia="Times New Roman"/>
                <w:sz w:val="20"/>
                <w:szCs w:val="20"/>
              </w:rPr>
              <w:t>45.8%</w:t>
            </w:r>
          </w:p>
        </w:tc>
        <w:tc>
          <w:tcPr>
            <w:tcW w:w="886" w:type="dxa"/>
            <w:tcBorders>
              <w:top w:val="nil"/>
              <w:left w:val="nil"/>
              <w:bottom w:val="single" w:sz="4" w:space="0" w:color="auto"/>
              <w:right w:val="single" w:sz="4" w:space="0" w:color="auto"/>
            </w:tcBorders>
            <w:shd w:val="clear" w:color="auto" w:fill="auto"/>
            <w:noWrap/>
            <w:vAlign w:val="bottom"/>
            <w:hideMark/>
          </w:tcPr>
          <w:p w14:paraId="66FA984F" w14:textId="77777777" w:rsidR="0021287C" w:rsidRPr="005C2F89" w:rsidRDefault="0021287C" w:rsidP="0021287C">
            <w:pPr>
              <w:jc w:val="right"/>
              <w:rPr>
                <w:rFonts w:eastAsia="Times New Roman"/>
                <w:sz w:val="20"/>
                <w:szCs w:val="20"/>
              </w:rPr>
            </w:pPr>
            <w:r w:rsidRPr="005C2F89">
              <w:rPr>
                <w:rFonts w:eastAsia="Times New Roman"/>
                <w:sz w:val="20"/>
                <w:szCs w:val="20"/>
              </w:rPr>
              <w:t>15.9%</w:t>
            </w:r>
          </w:p>
        </w:tc>
        <w:tc>
          <w:tcPr>
            <w:tcW w:w="939" w:type="dxa"/>
            <w:tcBorders>
              <w:top w:val="nil"/>
              <w:left w:val="nil"/>
              <w:bottom w:val="single" w:sz="4" w:space="0" w:color="auto"/>
              <w:right w:val="single" w:sz="4" w:space="0" w:color="auto"/>
            </w:tcBorders>
            <w:shd w:val="clear" w:color="auto" w:fill="auto"/>
            <w:noWrap/>
            <w:vAlign w:val="bottom"/>
            <w:hideMark/>
          </w:tcPr>
          <w:p w14:paraId="36B1F61A" w14:textId="77777777" w:rsidR="0021287C" w:rsidRPr="005C2F89" w:rsidRDefault="0021287C" w:rsidP="0021287C">
            <w:pPr>
              <w:jc w:val="right"/>
              <w:rPr>
                <w:rFonts w:eastAsia="Times New Roman"/>
                <w:sz w:val="20"/>
                <w:szCs w:val="20"/>
              </w:rPr>
            </w:pPr>
            <w:r w:rsidRPr="005C2F89">
              <w:rPr>
                <w:rFonts w:eastAsia="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14:paraId="643B1065" w14:textId="77777777" w:rsidR="0021287C" w:rsidRPr="005C2F89" w:rsidRDefault="0021287C" w:rsidP="0021287C">
            <w:pPr>
              <w:jc w:val="right"/>
              <w:rPr>
                <w:rFonts w:eastAsia="Times New Roman"/>
                <w:sz w:val="20"/>
                <w:szCs w:val="20"/>
              </w:rPr>
            </w:pPr>
            <w:r w:rsidRPr="005C2F89">
              <w:rPr>
                <w:rFonts w:eastAsia="Times New Roman"/>
                <w:sz w:val="20"/>
                <w:szCs w:val="20"/>
              </w:rPr>
              <w:t>11.7%</w:t>
            </w:r>
          </w:p>
        </w:tc>
        <w:tc>
          <w:tcPr>
            <w:tcW w:w="1134" w:type="dxa"/>
            <w:tcBorders>
              <w:top w:val="single" w:sz="4" w:space="0" w:color="auto"/>
              <w:left w:val="single" w:sz="4" w:space="0" w:color="auto"/>
              <w:bottom w:val="single" w:sz="4" w:space="0" w:color="auto"/>
              <w:right w:val="single" w:sz="4" w:space="0" w:color="auto"/>
            </w:tcBorders>
            <w:shd w:val="clear" w:color="000000" w:fill="FBEA83"/>
            <w:noWrap/>
            <w:vAlign w:val="bottom"/>
            <w:hideMark/>
          </w:tcPr>
          <w:p w14:paraId="48F0E16F" w14:textId="77777777" w:rsidR="0021287C" w:rsidRPr="005C2F89" w:rsidRDefault="0021287C" w:rsidP="0021287C">
            <w:pPr>
              <w:jc w:val="right"/>
              <w:rPr>
                <w:rFonts w:eastAsia="Times New Roman"/>
                <w:sz w:val="20"/>
                <w:szCs w:val="20"/>
              </w:rPr>
            </w:pPr>
            <w:r w:rsidRPr="005C2F89">
              <w:rPr>
                <w:rFonts w:eastAsia="Times New Roman"/>
                <w:sz w:val="20"/>
                <w:szCs w:val="20"/>
              </w:rPr>
              <w:t>14.6%</w:t>
            </w:r>
          </w:p>
        </w:tc>
      </w:tr>
      <w:tr w:rsidR="00EB52FD" w:rsidRPr="0021287C" w14:paraId="2BDB69AE"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521AF326" w14:textId="77777777" w:rsidR="0021287C" w:rsidRPr="005C2F89" w:rsidRDefault="0021287C" w:rsidP="0021287C">
            <w:pPr>
              <w:rPr>
                <w:rFonts w:eastAsia="Times New Roman"/>
                <w:sz w:val="20"/>
                <w:szCs w:val="20"/>
              </w:rPr>
            </w:pPr>
            <w:r w:rsidRPr="005C2F89">
              <w:rPr>
                <w:rFonts w:eastAsia="Times New Roman"/>
                <w:sz w:val="20"/>
                <w:szCs w:val="20"/>
              </w:rPr>
              <w:t xml:space="preserve">    Other sexual offences</w:t>
            </w:r>
          </w:p>
        </w:tc>
        <w:tc>
          <w:tcPr>
            <w:tcW w:w="1034" w:type="dxa"/>
            <w:tcBorders>
              <w:top w:val="nil"/>
              <w:left w:val="nil"/>
              <w:bottom w:val="single" w:sz="4" w:space="0" w:color="auto"/>
              <w:right w:val="single" w:sz="4" w:space="0" w:color="auto"/>
            </w:tcBorders>
            <w:shd w:val="clear" w:color="auto" w:fill="auto"/>
            <w:noWrap/>
            <w:vAlign w:val="bottom"/>
            <w:hideMark/>
          </w:tcPr>
          <w:p w14:paraId="6EEEE2D3" w14:textId="77777777" w:rsidR="0021287C" w:rsidRPr="005C2F89" w:rsidRDefault="0021287C" w:rsidP="0021287C">
            <w:pPr>
              <w:jc w:val="right"/>
              <w:rPr>
                <w:rFonts w:eastAsia="Times New Roman"/>
                <w:sz w:val="20"/>
                <w:szCs w:val="20"/>
              </w:rPr>
            </w:pPr>
            <w:r w:rsidRPr="005C2F89">
              <w:rPr>
                <w:rFonts w:eastAsia="Times New Roman"/>
                <w:sz w:val="20"/>
                <w:szCs w:val="20"/>
              </w:rPr>
              <w:t>5998</w:t>
            </w:r>
          </w:p>
        </w:tc>
        <w:tc>
          <w:tcPr>
            <w:tcW w:w="853" w:type="dxa"/>
            <w:tcBorders>
              <w:top w:val="nil"/>
              <w:left w:val="nil"/>
              <w:bottom w:val="single" w:sz="4" w:space="0" w:color="auto"/>
              <w:right w:val="single" w:sz="4" w:space="0" w:color="auto"/>
            </w:tcBorders>
            <w:shd w:val="clear" w:color="auto" w:fill="auto"/>
            <w:noWrap/>
            <w:vAlign w:val="bottom"/>
            <w:hideMark/>
          </w:tcPr>
          <w:p w14:paraId="5D80B9AD" w14:textId="77777777" w:rsidR="0021287C" w:rsidRPr="005C2F89" w:rsidRDefault="0021287C" w:rsidP="0021287C">
            <w:pPr>
              <w:jc w:val="right"/>
              <w:rPr>
                <w:rFonts w:eastAsia="Times New Roman"/>
                <w:sz w:val="20"/>
                <w:szCs w:val="20"/>
              </w:rPr>
            </w:pPr>
            <w:r w:rsidRPr="005C2F89">
              <w:rPr>
                <w:rFonts w:eastAsia="Times New Roman"/>
                <w:sz w:val="20"/>
                <w:szCs w:val="20"/>
              </w:rPr>
              <w:t>20.7%</w:t>
            </w:r>
          </w:p>
        </w:tc>
        <w:tc>
          <w:tcPr>
            <w:tcW w:w="1030"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14:paraId="2E6019F6" w14:textId="77777777" w:rsidR="0021287C" w:rsidRPr="005C2F89" w:rsidRDefault="0021287C" w:rsidP="0021287C">
            <w:pPr>
              <w:jc w:val="right"/>
              <w:rPr>
                <w:rFonts w:eastAsia="Times New Roman"/>
                <w:sz w:val="20"/>
                <w:szCs w:val="20"/>
              </w:rPr>
            </w:pPr>
            <w:r w:rsidRPr="005C2F89">
              <w:rPr>
                <w:rFonts w:eastAsia="Times New Roman"/>
                <w:sz w:val="20"/>
                <w:szCs w:val="20"/>
              </w:rPr>
              <w:t>75.9%</w:t>
            </w:r>
          </w:p>
        </w:tc>
        <w:tc>
          <w:tcPr>
            <w:tcW w:w="1015" w:type="dxa"/>
            <w:tcBorders>
              <w:top w:val="single" w:sz="4" w:space="0" w:color="auto"/>
              <w:left w:val="single" w:sz="4" w:space="0" w:color="auto"/>
              <w:bottom w:val="single" w:sz="4" w:space="0" w:color="auto"/>
              <w:right w:val="single" w:sz="4" w:space="0" w:color="auto"/>
            </w:tcBorders>
            <w:shd w:val="clear" w:color="000000" w:fill="FDB47A"/>
            <w:noWrap/>
            <w:vAlign w:val="bottom"/>
            <w:hideMark/>
          </w:tcPr>
          <w:p w14:paraId="37D0AC5D" w14:textId="77777777" w:rsidR="0021287C" w:rsidRPr="005C2F89" w:rsidRDefault="0021287C" w:rsidP="0021287C">
            <w:pPr>
              <w:jc w:val="right"/>
              <w:rPr>
                <w:rFonts w:eastAsia="Times New Roman"/>
                <w:sz w:val="20"/>
                <w:szCs w:val="20"/>
              </w:rPr>
            </w:pPr>
            <w:r w:rsidRPr="005C2F89">
              <w:rPr>
                <w:rFonts w:eastAsia="Times New Roman"/>
                <w:sz w:val="20"/>
                <w:szCs w:val="20"/>
              </w:rPr>
              <w:t>42.8%</w:t>
            </w:r>
          </w:p>
        </w:tc>
        <w:tc>
          <w:tcPr>
            <w:tcW w:w="1163" w:type="dxa"/>
            <w:tcBorders>
              <w:top w:val="nil"/>
              <w:left w:val="nil"/>
              <w:bottom w:val="single" w:sz="4" w:space="0" w:color="auto"/>
              <w:right w:val="single" w:sz="4" w:space="0" w:color="auto"/>
            </w:tcBorders>
            <w:shd w:val="clear" w:color="auto" w:fill="auto"/>
            <w:noWrap/>
            <w:vAlign w:val="bottom"/>
            <w:hideMark/>
          </w:tcPr>
          <w:p w14:paraId="5B7135E3" w14:textId="77777777" w:rsidR="0021287C" w:rsidRPr="005C2F89" w:rsidRDefault="0021287C" w:rsidP="0021287C">
            <w:pPr>
              <w:jc w:val="right"/>
              <w:rPr>
                <w:rFonts w:eastAsia="Times New Roman"/>
                <w:sz w:val="20"/>
                <w:szCs w:val="20"/>
              </w:rPr>
            </w:pPr>
            <w:r w:rsidRPr="005C2F89">
              <w:rPr>
                <w:rFonts w:eastAsia="Times New Roman"/>
                <w:sz w:val="20"/>
                <w:szCs w:val="20"/>
              </w:rPr>
              <w:t>3.44</w:t>
            </w:r>
          </w:p>
        </w:tc>
        <w:tc>
          <w:tcPr>
            <w:tcW w:w="830" w:type="dxa"/>
            <w:tcBorders>
              <w:top w:val="nil"/>
              <w:left w:val="nil"/>
              <w:bottom w:val="single" w:sz="4" w:space="0" w:color="auto"/>
              <w:right w:val="nil"/>
            </w:tcBorders>
            <w:shd w:val="clear" w:color="auto" w:fill="auto"/>
            <w:noWrap/>
            <w:vAlign w:val="bottom"/>
            <w:hideMark/>
          </w:tcPr>
          <w:p w14:paraId="212D37F5" w14:textId="77777777" w:rsidR="0021287C" w:rsidRPr="005C2F89" w:rsidRDefault="0021287C" w:rsidP="0021287C">
            <w:pPr>
              <w:jc w:val="right"/>
              <w:rPr>
                <w:rFonts w:eastAsia="Times New Roman"/>
                <w:sz w:val="20"/>
                <w:szCs w:val="20"/>
              </w:rPr>
            </w:pPr>
            <w:r w:rsidRPr="005C2F89">
              <w:rPr>
                <w:rFonts w:eastAsia="Times New Roman"/>
                <w:sz w:val="20"/>
                <w:szCs w:val="20"/>
              </w:rPr>
              <w:t>11.4%</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EC87A75" w14:textId="77777777" w:rsidR="0021287C" w:rsidRPr="005C2F89" w:rsidRDefault="0021287C" w:rsidP="0021287C">
            <w:pPr>
              <w:jc w:val="right"/>
              <w:rPr>
                <w:rFonts w:eastAsia="Times New Roman"/>
                <w:sz w:val="20"/>
                <w:szCs w:val="20"/>
              </w:rPr>
            </w:pPr>
            <w:r w:rsidRPr="005C2F89">
              <w:rPr>
                <w:rFonts w:eastAsia="Times New Roman"/>
                <w:sz w:val="20"/>
                <w:szCs w:val="20"/>
              </w:rPr>
              <w:t>13.2%</w:t>
            </w:r>
          </w:p>
        </w:tc>
        <w:tc>
          <w:tcPr>
            <w:tcW w:w="886" w:type="dxa"/>
            <w:tcBorders>
              <w:top w:val="nil"/>
              <w:left w:val="nil"/>
              <w:bottom w:val="single" w:sz="4" w:space="0" w:color="auto"/>
              <w:right w:val="single" w:sz="4" w:space="0" w:color="auto"/>
            </w:tcBorders>
            <w:shd w:val="clear" w:color="auto" w:fill="auto"/>
            <w:noWrap/>
            <w:vAlign w:val="bottom"/>
            <w:hideMark/>
          </w:tcPr>
          <w:p w14:paraId="4C0ECD25" w14:textId="77777777" w:rsidR="0021287C" w:rsidRPr="005C2F89" w:rsidRDefault="0021287C" w:rsidP="0021287C">
            <w:pPr>
              <w:jc w:val="right"/>
              <w:rPr>
                <w:rFonts w:eastAsia="Times New Roman"/>
                <w:sz w:val="20"/>
                <w:szCs w:val="20"/>
              </w:rPr>
            </w:pPr>
            <w:r w:rsidRPr="005C2F89">
              <w:rPr>
                <w:rFonts w:eastAsia="Times New Roman"/>
                <w:sz w:val="20"/>
                <w:szCs w:val="20"/>
              </w:rPr>
              <w:t>31.2%</w:t>
            </w:r>
          </w:p>
        </w:tc>
        <w:tc>
          <w:tcPr>
            <w:tcW w:w="939" w:type="dxa"/>
            <w:tcBorders>
              <w:top w:val="nil"/>
              <w:left w:val="nil"/>
              <w:bottom w:val="single" w:sz="4" w:space="0" w:color="auto"/>
              <w:right w:val="single" w:sz="4" w:space="0" w:color="auto"/>
            </w:tcBorders>
            <w:shd w:val="clear" w:color="auto" w:fill="auto"/>
            <w:noWrap/>
            <w:vAlign w:val="bottom"/>
            <w:hideMark/>
          </w:tcPr>
          <w:p w14:paraId="6EE0DAD5" w14:textId="77777777" w:rsidR="0021287C" w:rsidRPr="005C2F89" w:rsidRDefault="0021287C" w:rsidP="0021287C">
            <w:pPr>
              <w:jc w:val="right"/>
              <w:rPr>
                <w:rFonts w:eastAsia="Times New Roman"/>
                <w:sz w:val="20"/>
                <w:szCs w:val="20"/>
              </w:rPr>
            </w:pPr>
            <w:r w:rsidRPr="005C2F89">
              <w:rPr>
                <w:rFonts w:eastAsia="Times New Roman"/>
                <w:sz w:val="20"/>
                <w:szCs w:val="20"/>
              </w:rPr>
              <w:t>13.7%</w:t>
            </w:r>
          </w:p>
        </w:tc>
        <w:tc>
          <w:tcPr>
            <w:tcW w:w="1134" w:type="dxa"/>
            <w:tcBorders>
              <w:top w:val="single" w:sz="4" w:space="0" w:color="auto"/>
              <w:left w:val="single" w:sz="4" w:space="0" w:color="auto"/>
              <w:bottom w:val="single" w:sz="4" w:space="0" w:color="auto"/>
              <w:right w:val="single" w:sz="4" w:space="0" w:color="auto"/>
            </w:tcBorders>
            <w:shd w:val="clear" w:color="000000" w:fill="FBEA83"/>
            <w:noWrap/>
            <w:vAlign w:val="bottom"/>
            <w:hideMark/>
          </w:tcPr>
          <w:p w14:paraId="433807C7" w14:textId="77777777" w:rsidR="0021287C" w:rsidRPr="005C2F89" w:rsidRDefault="0021287C" w:rsidP="0021287C">
            <w:pPr>
              <w:jc w:val="right"/>
              <w:rPr>
                <w:rFonts w:eastAsia="Times New Roman"/>
                <w:sz w:val="20"/>
                <w:szCs w:val="20"/>
              </w:rPr>
            </w:pPr>
            <w:r w:rsidRPr="005C2F89">
              <w:rPr>
                <w:rFonts w:eastAsia="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78F346F" w14:textId="77777777" w:rsidR="0021287C" w:rsidRPr="005C2F89" w:rsidRDefault="0021287C" w:rsidP="0021287C">
            <w:pPr>
              <w:jc w:val="right"/>
              <w:rPr>
                <w:rFonts w:eastAsia="Times New Roman"/>
                <w:sz w:val="20"/>
                <w:szCs w:val="20"/>
              </w:rPr>
            </w:pPr>
            <w:r w:rsidRPr="005C2F89">
              <w:rPr>
                <w:rFonts w:eastAsia="Times New Roman"/>
                <w:sz w:val="20"/>
                <w:szCs w:val="20"/>
              </w:rPr>
              <w:t>16.3%</w:t>
            </w:r>
          </w:p>
        </w:tc>
      </w:tr>
      <w:tr w:rsidR="00EB52FD" w:rsidRPr="0021287C" w14:paraId="3AD8B164"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1B720C82" w14:textId="77777777" w:rsidR="0021287C" w:rsidRPr="005C2F89" w:rsidRDefault="0021287C" w:rsidP="0021287C">
            <w:pPr>
              <w:rPr>
                <w:rFonts w:eastAsia="Times New Roman"/>
                <w:sz w:val="20"/>
                <w:szCs w:val="20"/>
              </w:rPr>
            </w:pPr>
            <w:r w:rsidRPr="005C2F89">
              <w:rPr>
                <w:rFonts w:eastAsia="Times New Roman"/>
                <w:sz w:val="20"/>
                <w:szCs w:val="20"/>
              </w:rPr>
              <w:t xml:space="preserve">         Abuse of children through sexual exploitation</w:t>
            </w:r>
          </w:p>
        </w:tc>
        <w:tc>
          <w:tcPr>
            <w:tcW w:w="1034" w:type="dxa"/>
            <w:tcBorders>
              <w:top w:val="nil"/>
              <w:left w:val="nil"/>
              <w:bottom w:val="single" w:sz="4" w:space="0" w:color="auto"/>
              <w:right w:val="single" w:sz="4" w:space="0" w:color="auto"/>
            </w:tcBorders>
            <w:shd w:val="clear" w:color="auto" w:fill="auto"/>
            <w:noWrap/>
            <w:vAlign w:val="bottom"/>
            <w:hideMark/>
          </w:tcPr>
          <w:p w14:paraId="015697F8" w14:textId="77777777" w:rsidR="0021287C" w:rsidRPr="005C2F89" w:rsidRDefault="0021287C" w:rsidP="0021287C">
            <w:pPr>
              <w:jc w:val="right"/>
              <w:rPr>
                <w:rFonts w:eastAsia="Times New Roman"/>
                <w:sz w:val="20"/>
                <w:szCs w:val="20"/>
              </w:rPr>
            </w:pPr>
            <w:r w:rsidRPr="005C2F89">
              <w:rPr>
                <w:rFonts w:eastAsia="Times New Roman"/>
                <w:sz w:val="20"/>
                <w:szCs w:val="20"/>
              </w:rPr>
              <w:t>115</w:t>
            </w:r>
          </w:p>
        </w:tc>
        <w:tc>
          <w:tcPr>
            <w:tcW w:w="853" w:type="dxa"/>
            <w:tcBorders>
              <w:top w:val="nil"/>
              <w:left w:val="nil"/>
              <w:bottom w:val="single" w:sz="4" w:space="0" w:color="auto"/>
              <w:right w:val="single" w:sz="4" w:space="0" w:color="auto"/>
            </w:tcBorders>
            <w:shd w:val="clear" w:color="auto" w:fill="auto"/>
            <w:noWrap/>
            <w:vAlign w:val="bottom"/>
            <w:hideMark/>
          </w:tcPr>
          <w:p w14:paraId="7210B62B" w14:textId="77777777" w:rsidR="0021287C" w:rsidRPr="005C2F89" w:rsidRDefault="0021287C" w:rsidP="0021287C">
            <w:pPr>
              <w:jc w:val="right"/>
              <w:rPr>
                <w:rFonts w:eastAsia="Times New Roman"/>
                <w:sz w:val="20"/>
                <w:szCs w:val="20"/>
              </w:rPr>
            </w:pPr>
            <w:r w:rsidRPr="005C2F89">
              <w:rPr>
                <w:rFonts w:eastAsia="Times New Roman"/>
                <w:sz w:val="20"/>
                <w:szCs w:val="20"/>
              </w:rPr>
              <w:t>57.4%</w:t>
            </w:r>
          </w:p>
        </w:tc>
        <w:tc>
          <w:tcPr>
            <w:tcW w:w="1030" w:type="dxa"/>
            <w:tcBorders>
              <w:top w:val="single" w:sz="4" w:space="0" w:color="auto"/>
              <w:left w:val="single" w:sz="4" w:space="0" w:color="auto"/>
              <w:bottom w:val="single" w:sz="4" w:space="0" w:color="auto"/>
              <w:right w:val="single" w:sz="4" w:space="0" w:color="auto"/>
            </w:tcBorders>
            <w:shd w:val="clear" w:color="000000" w:fill="DDE182"/>
            <w:noWrap/>
            <w:vAlign w:val="bottom"/>
            <w:hideMark/>
          </w:tcPr>
          <w:p w14:paraId="06298EDB" w14:textId="77777777" w:rsidR="0021287C" w:rsidRPr="005C2F89" w:rsidRDefault="0021287C" w:rsidP="0021287C">
            <w:pPr>
              <w:jc w:val="right"/>
              <w:rPr>
                <w:rFonts w:eastAsia="Times New Roman"/>
                <w:sz w:val="20"/>
                <w:szCs w:val="20"/>
              </w:rPr>
            </w:pPr>
            <w:r w:rsidRPr="005C2F89">
              <w:rPr>
                <w:rFonts w:eastAsia="Times New Roman"/>
                <w:sz w:val="20"/>
                <w:szCs w:val="20"/>
              </w:rPr>
              <w:t>68.3%</w:t>
            </w:r>
          </w:p>
        </w:tc>
        <w:tc>
          <w:tcPr>
            <w:tcW w:w="1015" w:type="dxa"/>
            <w:tcBorders>
              <w:top w:val="single" w:sz="4" w:space="0" w:color="auto"/>
              <w:left w:val="single" w:sz="4" w:space="0" w:color="auto"/>
              <w:bottom w:val="single" w:sz="4" w:space="0" w:color="auto"/>
              <w:right w:val="single" w:sz="4" w:space="0" w:color="auto"/>
            </w:tcBorders>
            <w:shd w:val="clear" w:color="000000" w:fill="FA8B72"/>
            <w:noWrap/>
            <w:vAlign w:val="bottom"/>
            <w:hideMark/>
          </w:tcPr>
          <w:p w14:paraId="035A108C" w14:textId="77777777" w:rsidR="0021287C" w:rsidRPr="005C2F89" w:rsidRDefault="0021287C" w:rsidP="0021287C">
            <w:pPr>
              <w:jc w:val="right"/>
              <w:rPr>
                <w:rFonts w:eastAsia="Times New Roman"/>
                <w:sz w:val="20"/>
                <w:szCs w:val="20"/>
              </w:rPr>
            </w:pPr>
            <w:r w:rsidRPr="005C2F89">
              <w:rPr>
                <w:rFonts w:eastAsia="Times New Roman"/>
                <w:sz w:val="20"/>
                <w:szCs w:val="20"/>
              </w:rPr>
              <w:t>68.3%</w:t>
            </w:r>
          </w:p>
        </w:tc>
        <w:tc>
          <w:tcPr>
            <w:tcW w:w="1163" w:type="dxa"/>
            <w:tcBorders>
              <w:top w:val="nil"/>
              <w:left w:val="nil"/>
              <w:bottom w:val="single" w:sz="4" w:space="0" w:color="auto"/>
              <w:right w:val="single" w:sz="4" w:space="0" w:color="auto"/>
            </w:tcBorders>
            <w:shd w:val="clear" w:color="auto" w:fill="auto"/>
            <w:noWrap/>
            <w:vAlign w:val="bottom"/>
            <w:hideMark/>
          </w:tcPr>
          <w:p w14:paraId="31398C0C" w14:textId="77777777" w:rsidR="0021287C" w:rsidRPr="005C2F89" w:rsidRDefault="0021287C" w:rsidP="0021287C">
            <w:pPr>
              <w:jc w:val="right"/>
              <w:rPr>
                <w:rFonts w:eastAsia="Times New Roman"/>
                <w:sz w:val="20"/>
                <w:szCs w:val="20"/>
              </w:rPr>
            </w:pPr>
            <w:r w:rsidRPr="005C2F89">
              <w:rPr>
                <w:rFonts w:eastAsia="Times New Roman"/>
                <w:sz w:val="20"/>
                <w:szCs w:val="20"/>
              </w:rPr>
              <w:t>0.04</w:t>
            </w:r>
          </w:p>
        </w:tc>
        <w:tc>
          <w:tcPr>
            <w:tcW w:w="830" w:type="dxa"/>
            <w:tcBorders>
              <w:top w:val="nil"/>
              <w:left w:val="nil"/>
              <w:bottom w:val="single" w:sz="4" w:space="0" w:color="auto"/>
              <w:right w:val="nil"/>
            </w:tcBorders>
            <w:shd w:val="clear" w:color="auto" w:fill="auto"/>
            <w:noWrap/>
            <w:vAlign w:val="bottom"/>
            <w:hideMark/>
          </w:tcPr>
          <w:p w14:paraId="07BE8340" w14:textId="77777777" w:rsidR="0021287C" w:rsidRPr="005C2F89" w:rsidRDefault="0021287C" w:rsidP="0021287C">
            <w:pPr>
              <w:jc w:val="right"/>
              <w:rPr>
                <w:rFonts w:eastAsia="Times New Roman"/>
                <w:sz w:val="20"/>
                <w:szCs w:val="20"/>
              </w:rPr>
            </w:pPr>
            <w:r w:rsidRPr="005C2F89">
              <w:rPr>
                <w:rFonts w:eastAsia="Times New Roman"/>
                <w:sz w:val="20"/>
                <w:szCs w:val="20"/>
              </w:rPr>
              <w:t>1.7%</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2BDEE64" w14:textId="77777777" w:rsidR="0021287C" w:rsidRPr="005C2F89" w:rsidRDefault="0021287C" w:rsidP="0021287C">
            <w:pPr>
              <w:jc w:val="right"/>
              <w:rPr>
                <w:rFonts w:eastAsia="Times New Roman"/>
                <w:sz w:val="20"/>
                <w:szCs w:val="20"/>
              </w:rPr>
            </w:pPr>
            <w:r w:rsidRPr="005C2F89">
              <w:rPr>
                <w:rFonts w:eastAsia="Times New Roman"/>
                <w:sz w:val="20"/>
                <w:szCs w:val="20"/>
              </w:rPr>
              <w:t>4.7%</w:t>
            </w:r>
          </w:p>
        </w:tc>
        <w:tc>
          <w:tcPr>
            <w:tcW w:w="886" w:type="dxa"/>
            <w:tcBorders>
              <w:top w:val="nil"/>
              <w:left w:val="nil"/>
              <w:bottom w:val="single" w:sz="4" w:space="0" w:color="auto"/>
              <w:right w:val="single" w:sz="4" w:space="0" w:color="auto"/>
            </w:tcBorders>
            <w:shd w:val="clear" w:color="auto" w:fill="auto"/>
            <w:noWrap/>
            <w:vAlign w:val="bottom"/>
            <w:hideMark/>
          </w:tcPr>
          <w:p w14:paraId="3B6F3863" w14:textId="77777777" w:rsidR="0021287C" w:rsidRPr="005C2F89" w:rsidRDefault="0021287C" w:rsidP="0021287C">
            <w:pPr>
              <w:jc w:val="right"/>
              <w:rPr>
                <w:rFonts w:eastAsia="Times New Roman"/>
                <w:sz w:val="20"/>
                <w:szCs w:val="20"/>
              </w:rPr>
            </w:pPr>
            <w:r w:rsidRPr="005C2F89">
              <w:rPr>
                <w:rFonts w:eastAsia="Times New Roman"/>
                <w:sz w:val="20"/>
                <w:szCs w:val="20"/>
              </w:rPr>
              <w:t>11.6%</w:t>
            </w:r>
          </w:p>
        </w:tc>
        <w:tc>
          <w:tcPr>
            <w:tcW w:w="939" w:type="dxa"/>
            <w:tcBorders>
              <w:top w:val="nil"/>
              <w:left w:val="nil"/>
              <w:bottom w:val="single" w:sz="4" w:space="0" w:color="auto"/>
              <w:right w:val="single" w:sz="4" w:space="0" w:color="auto"/>
            </w:tcBorders>
            <w:shd w:val="clear" w:color="auto" w:fill="auto"/>
            <w:noWrap/>
            <w:vAlign w:val="bottom"/>
            <w:hideMark/>
          </w:tcPr>
          <w:p w14:paraId="34D30170" w14:textId="77777777" w:rsidR="0021287C" w:rsidRPr="005C2F89" w:rsidRDefault="0021287C" w:rsidP="0021287C">
            <w:pPr>
              <w:jc w:val="right"/>
              <w:rPr>
                <w:rFonts w:eastAsia="Times New Roman"/>
                <w:sz w:val="20"/>
                <w:szCs w:val="20"/>
              </w:rPr>
            </w:pPr>
            <w:r w:rsidRPr="005C2F89">
              <w:rPr>
                <w:rFonts w:eastAsia="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shd w:val="clear" w:color="000000" w:fill="FFE683"/>
            <w:noWrap/>
            <w:vAlign w:val="bottom"/>
            <w:hideMark/>
          </w:tcPr>
          <w:p w14:paraId="1DEAE681" w14:textId="77777777" w:rsidR="0021287C" w:rsidRPr="005C2F89" w:rsidRDefault="0021287C" w:rsidP="0021287C">
            <w:pPr>
              <w:jc w:val="right"/>
              <w:rPr>
                <w:rFonts w:eastAsia="Times New Roman"/>
                <w:sz w:val="20"/>
                <w:szCs w:val="20"/>
              </w:rPr>
            </w:pPr>
            <w:r w:rsidRPr="005C2F89">
              <w:rPr>
                <w:rFonts w:eastAsia="Times New Roman"/>
                <w:sz w:val="20"/>
                <w:szCs w:val="20"/>
              </w:rPr>
              <w:t>5.5%</w:t>
            </w:r>
          </w:p>
        </w:tc>
        <w:tc>
          <w:tcPr>
            <w:tcW w:w="1134"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57999AE9" w14:textId="77777777" w:rsidR="0021287C" w:rsidRPr="005C2F89" w:rsidRDefault="0021287C" w:rsidP="0021287C">
            <w:pPr>
              <w:jc w:val="right"/>
              <w:rPr>
                <w:rFonts w:eastAsia="Times New Roman"/>
                <w:sz w:val="20"/>
                <w:szCs w:val="20"/>
              </w:rPr>
            </w:pPr>
            <w:r w:rsidRPr="005C2F89">
              <w:rPr>
                <w:rFonts w:eastAsia="Times New Roman"/>
                <w:sz w:val="20"/>
                <w:szCs w:val="20"/>
              </w:rPr>
              <w:t>38.6%</w:t>
            </w:r>
          </w:p>
        </w:tc>
      </w:tr>
      <w:tr w:rsidR="00EB52FD" w:rsidRPr="0021287C" w14:paraId="64A7D6D6"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261A0D84" w14:textId="77777777" w:rsidR="0021287C" w:rsidRPr="005C2F89" w:rsidRDefault="0021287C" w:rsidP="0021287C">
            <w:pPr>
              <w:rPr>
                <w:rFonts w:eastAsia="Times New Roman"/>
                <w:sz w:val="20"/>
                <w:szCs w:val="20"/>
              </w:rPr>
            </w:pPr>
            <w:r w:rsidRPr="005C2F89">
              <w:rPr>
                <w:rFonts w:eastAsia="Times New Roman"/>
                <w:sz w:val="20"/>
                <w:szCs w:val="20"/>
              </w:rPr>
              <w:t xml:space="preserve">         Sexual grooming</w:t>
            </w:r>
          </w:p>
        </w:tc>
        <w:tc>
          <w:tcPr>
            <w:tcW w:w="1034" w:type="dxa"/>
            <w:tcBorders>
              <w:top w:val="nil"/>
              <w:left w:val="nil"/>
              <w:bottom w:val="single" w:sz="4" w:space="0" w:color="auto"/>
              <w:right w:val="single" w:sz="4" w:space="0" w:color="auto"/>
            </w:tcBorders>
            <w:shd w:val="clear" w:color="auto" w:fill="auto"/>
            <w:noWrap/>
            <w:vAlign w:val="bottom"/>
            <w:hideMark/>
          </w:tcPr>
          <w:p w14:paraId="50853FAB" w14:textId="77777777" w:rsidR="0021287C" w:rsidRPr="005C2F89" w:rsidRDefault="0021287C" w:rsidP="0021287C">
            <w:pPr>
              <w:jc w:val="right"/>
              <w:rPr>
                <w:rFonts w:eastAsia="Times New Roman"/>
                <w:sz w:val="20"/>
                <w:szCs w:val="20"/>
              </w:rPr>
            </w:pPr>
            <w:r w:rsidRPr="005C2F89">
              <w:rPr>
                <w:rFonts w:eastAsia="Times New Roman"/>
                <w:sz w:val="20"/>
                <w:szCs w:val="20"/>
              </w:rPr>
              <w:t>323</w:t>
            </w:r>
          </w:p>
        </w:tc>
        <w:tc>
          <w:tcPr>
            <w:tcW w:w="853" w:type="dxa"/>
            <w:tcBorders>
              <w:top w:val="nil"/>
              <w:left w:val="nil"/>
              <w:bottom w:val="single" w:sz="4" w:space="0" w:color="auto"/>
              <w:right w:val="single" w:sz="4" w:space="0" w:color="auto"/>
            </w:tcBorders>
            <w:shd w:val="clear" w:color="auto" w:fill="auto"/>
            <w:noWrap/>
            <w:vAlign w:val="bottom"/>
            <w:hideMark/>
          </w:tcPr>
          <w:p w14:paraId="22E85E3C" w14:textId="77777777" w:rsidR="0021287C" w:rsidRPr="005C2F89" w:rsidRDefault="0021287C" w:rsidP="0021287C">
            <w:pPr>
              <w:jc w:val="right"/>
              <w:rPr>
                <w:rFonts w:eastAsia="Times New Roman"/>
                <w:sz w:val="20"/>
                <w:szCs w:val="20"/>
              </w:rPr>
            </w:pPr>
            <w:r w:rsidRPr="005C2F89">
              <w:rPr>
                <w:rFonts w:eastAsia="Times New Roman"/>
                <w:sz w:val="20"/>
                <w:szCs w:val="20"/>
              </w:rPr>
              <w:t>6.8%</w:t>
            </w:r>
          </w:p>
        </w:tc>
        <w:tc>
          <w:tcPr>
            <w:tcW w:w="103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773F8D7" w14:textId="77777777" w:rsidR="0021287C" w:rsidRPr="005C2F89" w:rsidRDefault="0021287C" w:rsidP="0021287C">
            <w:pPr>
              <w:jc w:val="right"/>
              <w:rPr>
                <w:rFonts w:eastAsia="Times New Roman"/>
                <w:sz w:val="20"/>
                <w:szCs w:val="20"/>
              </w:rPr>
            </w:pPr>
            <w:r w:rsidRPr="005C2F89">
              <w:rPr>
                <w:rFonts w:eastAsia="Times New Roman"/>
                <w:sz w:val="20"/>
                <w:szCs w:val="20"/>
              </w:rPr>
              <w:t>73.5%</w:t>
            </w:r>
          </w:p>
        </w:tc>
        <w:tc>
          <w:tcPr>
            <w:tcW w:w="1015" w:type="dxa"/>
            <w:tcBorders>
              <w:top w:val="single" w:sz="4" w:space="0" w:color="auto"/>
              <w:left w:val="single" w:sz="4" w:space="0" w:color="auto"/>
              <w:bottom w:val="single" w:sz="4" w:space="0" w:color="auto"/>
              <w:right w:val="single" w:sz="4" w:space="0" w:color="auto"/>
            </w:tcBorders>
            <w:shd w:val="clear" w:color="000000" w:fill="FA8B72"/>
            <w:noWrap/>
            <w:vAlign w:val="bottom"/>
            <w:hideMark/>
          </w:tcPr>
          <w:p w14:paraId="471E302A" w14:textId="77777777" w:rsidR="0021287C" w:rsidRPr="005C2F89" w:rsidRDefault="0021287C" w:rsidP="0021287C">
            <w:pPr>
              <w:jc w:val="right"/>
              <w:rPr>
                <w:rFonts w:eastAsia="Times New Roman"/>
                <w:sz w:val="20"/>
                <w:szCs w:val="20"/>
              </w:rPr>
            </w:pPr>
            <w:r w:rsidRPr="005C2F89">
              <w:rPr>
                <w:rFonts w:eastAsia="Times New Roman"/>
                <w:sz w:val="20"/>
                <w:szCs w:val="20"/>
              </w:rPr>
              <w:t>68.2%</w:t>
            </w:r>
          </w:p>
        </w:tc>
        <w:tc>
          <w:tcPr>
            <w:tcW w:w="1163" w:type="dxa"/>
            <w:tcBorders>
              <w:top w:val="nil"/>
              <w:left w:val="nil"/>
              <w:bottom w:val="single" w:sz="4" w:space="0" w:color="auto"/>
              <w:right w:val="single" w:sz="4" w:space="0" w:color="auto"/>
            </w:tcBorders>
            <w:shd w:val="clear" w:color="auto" w:fill="auto"/>
            <w:noWrap/>
            <w:vAlign w:val="bottom"/>
            <w:hideMark/>
          </w:tcPr>
          <w:p w14:paraId="6C2A8FD9" w14:textId="77777777" w:rsidR="0021287C" w:rsidRPr="005C2F89" w:rsidRDefault="0021287C" w:rsidP="0021287C">
            <w:pPr>
              <w:jc w:val="right"/>
              <w:rPr>
                <w:rFonts w:eastAsia="Times New Roman"/>
                <w:sz w:val="20"/>
                <w:szCs w:val="20"/>
              </w:rPr>
            </w:pPr>
            <w:r w:rsidRPr="005C2F89">
              <w:rPr>
                <w:rFonts w:eastAsia="Times New Roman"/>
                <w:sz w:val="20"/>
                <w:szCs w:val="20"/>
              </w:rPr>
              <w:t>0.13</w:t>
            </w:r>
          </w:p>
        </w:tc>
        <w:tc>
          <w:tcPr>
            <w:tcW w:w="830" w:type="dxa"/>
            <w:tcBorders>
              <w:top w:val="nil"/>
              <w:left w:val="nil"/>
              <w:bottom w:val="single" w:sz="4" w:space="0" w:color="auto"/>
              <w:right w:val="nil"/>
            </w:tcBorders>
            <w:shd w:val="clear" w:color="auto" w:fill="auto"/>
            <w:noWrap/>
            <w:vAlign w:val="bottom"/>
            <w:hideMark/>
          </w:tcPr>
          <w:p w14:paraId="37DD7ACF" w14:textId="77777777" w:rsidR="0021287C" w:rsidRPr="005C2F89" w:rsidRDefault="0021287C" w:rsidP="0021287C">
            <w:pPr>
              <w:jc w:val="right"/>
              <w:rPr>
                <w:rFonts w:eastAsia="Times New Roman"/>
                <w:sz w:val="20"/>
                <w:szCs w:val="20"/>
              </w:rPr>
            </w:pPr>
            <w:r w:rsidRPr="005C2F89">
              <w:rPr>
                <w:rFonts w:eastAsia="Times New Roman"/>
                <w:sz w:val="20"/>
                <w:szCs w:val="20"/>
              </w:rPr>
              <w:t>0.0%</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6BD1E28" w14:textId="77777777" w:rsidR="0021287C" w:rsidRPr="005C2F89" w:rsidRDefault="0021287C" w:rsidP="0021287C">
            <w:pPr>
              <w:jc w:val="right"/>
              <w:rPr>
                <w:rFonts w:eastAsia="Times New Roman"/>
                <w:sz w:val="20"/>
                <w:szCs w:val="20"/>
              </w:rPr>
            </w:pPr>
            <w:r w:rsidRPr="005C2F89">
              <w:rPr>
                <w:rFonts w:eastAsia="Times New Roman"/>
                <w:sz w:val="20"/>
                <w:szCs w:val="20"/>
              </w:rPr>
              <w:t>0.0%</w:t>
            </w:r>
          </w:p>
        </w:tc>
        <w:tc>
          <w:tcPr>
            <w:tcW w:w="886" w:type="dxa"/>
            <w:tcBorders>
              <w:top w:val="nil"/>
              <w:left w:val="nil"/>
              <w:bottom w:val="single" w:sz="4" w:space="0" w:color="auto"/>
              <w:right w:val="single" w:sz="4" w:space="0" w:color="auto"/>
            </w:tcBorders>
            <w:shd w:val="clear" w:color="auto" w:fill="auto"/>
            <w:noWrap/>
            <w:vAlign w:val="bottom"/>
            <w:hideMark/>
          </w:tcPr>
          <w:p w14:paraId="603ABEE5" w14:textId="77777777" w:rsidR="0021287C" w:rsidRPr="005C2F89" w:rsidRDefault="0021287C" w:rsidP="0021287C">
            <w:pPr>
              <w:jc w:val="right"/>
              <w:rPr>
                <w:rFonts w:eastAsia="Times New Roman"/>
                <w:sz w:val="20"/>
                <w:szCs w:val="20"/>
              </w:rPr>
            </w:pPr>
            <w:r w:rsidRPr="005C2F89">
              <w:rPr>
                <w:rFonts w:eastAsia="Times New Roman"/>
                <w:sz w:val="20"/>
                <w:szCs w:val="20"/>
              </w:rPr>
              <w:t>9.9%</w:t>
            </w:r>
          </w:p>
        </w:tc>
        <w:tc>
          <w:tcPr>
            <w:tcW w:w="939" w:type="dxa"/>
            <w:tcBorders>
              <w:top w:val="nil"/>
              <w:left w:val="nil"/>
              <w:bottom w:val="single" w:sz="4" w:space="0" w:color="auto"/>
              <w:right w:val="single" w:sz="4" w:space="0" w:color="auto"/>
            </w:tcBorders>
            <w:shd w:val="clear" w:color="auto" w:fill="auto"/>
            <w:noWrap/>
            <w:vAlign w:val="bottom"/>
            <w:hideMark/>
          </w:tcPr>
          <w:p w14:paraId="48BA3347" w14:textId="77777777" w:rsidR="0021287C" w:rsidRPr="005C2F89" w:rsidRDefault="0021287C" w:rsidP="0021287C">
            <w:pPr>
              <w:jc w:val="right"/>
              <w:rPr>
                <w:rFonts w:eastAsia="Times New Roman"/>
                <w:sz w:val="20"/>
                <w:szCs w:val="20"/>
              </w:rPr>
            </w:pPr>
            <w:r w:rsidRPr="005C2F89">
              <w:rPr>
                <w:rFonts w:eastAsia="Times New Roman"/>
                <w:sz w:val="20"/>
                <w:szCs w:val="20"/>
              </w:rPr>
              <w:t>43.3%</w:t>
            </w:r>
          </w:p>
        </w:tc>
        <w:tc>
          <w:tcPr>
            <w:tcW w:w="1134" w:type="dxa"/>
            <w:tcBorders>
              <w:top w:val="single" w:sz="4" w:space="0" w:color="auto"/>
              <w:left w:val="single" w:sz="4" w:space="0" w:color="auto"/>
              <w:bottom w:val="single" w:sz="4" w:space="0" w:color="auto"/>
              <w:right w:val="single" w:sz="4" w:space="0" w:color="auto"/>
            </w:tcBorders>
            <w:shd w:val="clear" w:color="000000" w:fill="FA8E73"/>
            <w:noWrap/>
            <w:vAlign w:val="bottom"/>
            <w:hideMark/>
          </w:tcPr>
          <w:p w14:paraId="2A4E0DB3" w14:textId="77777777" w:rsidR="0021287C" w:rsidRPr="005C2F89" w:rsidRDefault="0021287C" w:rsidP="0021287C">
            <w:pPr>
              <w:jc w:val="right"/>
              <w:rPr>
                <w:rFonts w:eastAsia="Times New Roman"/>
                <w:sz w:val="20"/>
                <w:szCs w:val="20"/>
              </w:rPr>
            </w:pPr>
            <w:r w:rsidRPr="005C2F89">
              <w:rPr>
                <w:rFonts w:eastAsia="Times New Roman"/>
                <w:sz w:val="20"/>
                <w:szCs w:val="20"/>
              </w:rPr>
              <w:t>29.2%</w:t>
            </w:r>
          </w:p>
        </w:tc>
        <w:tc>
          <w:tcPr>
            <w:tcW w:w="1134"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F705CE1" w14:textId="77777777" w:rsidR="0021287C" w:rsidRPr="005C2F89" w:rsidRDefault="0021287C" w:rsidP="0021287C">
            <w:pPr>
              <w:jc w:val="right"/>
              <w:rPr>
                <w:rFonts w:eastAsia="Times New Roman"/>
                <w:sz w:val="20"/>
                <w:szCs w:val="20"/>
              </w:rPr>
            </w:pPr>
            <w:r w:rsidRPr="005C2F89">
              <w:rPr>
                <w:rFonts w:eastAsia="Times New Roman"/>
                <w:sz w:val="20"/>
                <w:szCs w:val="20"/>
              </w:rPr>
              <w:t>22.3%</w:t>
            </w:r>
          </w:p>
        </w:tc>
      </w:tr>
      <w:tr w:rsidR="00EB52FD" w:rsidRPr="0021287C" w14:paraId="68245B51"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15E9CB4D" w14:textId="77777777" w:rsidR="0021287C" w:rsidRPr="005C2F89" w:rsidRDefault="0021287C" w:rsidP="0021287C">
            <w:pPr>
              <w:rPr>
                <w:rFonts w:eastAsia="Times New Roman"/>
                <w:sz w:val="20"/>
                <w:szCs w:val="20"/>
              </w:rPr>
            </w:pPr>
            <w:r w:rsidRPr="005C2F89">
              <w:rPr>
                <w:rFonts w:eastAsia="Times New Roman"/>
                <w:sz w:val="20"/>
                <w:szCs w:val="20"/>
              </w:rPr>
              <w:t xml:space="preserve">         Exposure &amp; Voyeurism</w:t>
            </w:r>
          </w:p>
        </w:tc>
        <w:tc>
          <w:tcPr>
            <w:tcW w:w="1034" w:type="dxa"/>
            <w:tcBorders>
              <w:top w:val="nil"/>
              <w:left w:val="nil"/>
              <w:bottom w:val="single" w:sz="4" w:space="0" w:color="auto"/>
              <w:right w:val="single" w:sz="4" w:space="0" w:color="auto"/>
            </w:tcBorders>
            <w:shd w:val="clear" w:color="auto" w:fill="auto"/>
            <w:noWrap/>
            <w:vAlign w:val="bottom"/>
            <w:hideMark/>
          </w:tcPr>
          <w:p w14:paraId="4529109B" w14:textId="77777777" w:rsidR="0021287C" w:rsidRPr="005C2F89" w:rsidRDefault="0021287C" w:rsidP="0021287C">
            <w:pPr>
              <w:jc w:val="right"/>
              <w:rPr>
                <w:rFonts w:eastAsia="Times New Roman"/>
                <w:sz w:val="20"/>
                <w:szCs w:val="20"/>
              </w:rPr>
            </w:pPr>
            <w:r w:rsidRPr="005C2F89">
              <w:rPr>
                <w:rFonts w:eastAsia="Times New Roman"/>
                <w:sz w:val="20"/>
                <w:szCs w:val="20"/>
              </w:rPr>
              <w:t>455</w:t>
            </w:r>
          </w:p>
        </w:tc>
        <w:tc>
          <w:tcPr>
            <w:tcW w:w="853" w:type="dxa"/>
            <w:tcBorders>
              <w:top w:val="nil"/>
              <w:left w:val="nil"/>
              <w:bottom w:val="single" w:sz="4" w:space="0" w:color="auto"/>
              <w:right w:val="single" w:sz="4" w:space="0" w:color="auto"/>
            </w:tcBorders>
            <w:shd w:val="clear" w:color="auto" w:fill="auto"/>
            <w:noWrap/>
            <w:vAlign w:val="bottom"/>
            <w:hideMark/>
          </w:tcPr>
          <w:p w14:paraId="536ED6A9" w14:textId="77777777" w:rsidR="0021287C" w:rsidRPr="005C2F89" w:rsidRDefault="0021287C" w:rsidP="0021287C">
            <w:pPr>
              <w:jc w:val="right"/>
              <w:rPr>
                <w:rFonts w:eastAsia="Times New Roman"/>
                <w:sz w:val="20"/>
                <w:szCs w:val="20"/>
              </w:rPr>
            </w:pPr>
            <w:r w:rsidRPr="005C2F89">
              <w:rPr>
                <w:rFonts w:eastAsia="Times New Roman"/>
                <w:sz w:val="20"/>
                <w:szCs w:val="20"/>
              </w:rPr>
              <w:t>5.7%</w:t>
            </w:r>
          </w:p>
        </w:tc>
        <w:tc>
          <w:tcPr>
            <w:tcW w:w="1030"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5E2DEEC1" w14:textId="77777777" w:rsidR="0021287C" w:rsidRPr="005C2F89" w:rsidRDefault="0021287C" w:rsidP="0021287C">
            <w:pPr>
              <w:jc w:val="right"/>
              <w:rPr>
                <w:rFonts w:eastAsia="Times New Roman"/>
                <w:sz w:val="20"/>
                <w:szCs w:val="20"/>
              </w:rPr>
            </w:pPr>
            <w:r w:rsidRPr="005C2F89">
              <w:rPr>
                <w:rFonts w:eastAsia="Times New Roman"/>
                <w:sz w:val="20"/>
                <w:szCs w:val="20"/>
              </w:rPr>
              <w:t>79.1%</w:t>
            </w:r>
          </w:p>
        </w:tc>
        <w:tc>
          <w:tcPr>
            <w:tcW w:w="1015"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14:paraId="232D4864" w14:textId="77777777" w:rsidR="0021287C" w:rsidRPr="005C2F89" w:rsidRDefault="0021287C" w:rsidP="0021287C">
            <w:pPr>
              <w:jc w:val="right"/>
              <w:rPr>
                <w:rFonts w:eastAsia="Times New Roman"/>
                <w:sz w:val="20"/>
                <w:szCs w:val="20"/>
              </w:rPr>
            </w:pPr>
            <w:r w:rsidRPr="005C2F89">
              <w:rPr>
                <w:rFonts w:eastAsia="Times New Roman"/>
                <w:sz w:val="20"/>
                <w:szCs w:val="20"/>
              </w:rPr>
              <w:t>13.4%</w:t>
            </w:r>
          </w:p>
        </w:tc>
        <w:tc>
          <w:tcPr>
            <w:tcW w:w="1163" w:type="dxa"/>
            <w:tcBorders>
              <w:top w:val="nil"/>
              <w:left w:val="nil"/>
              <w:bottom w:val="single" w:sz="4" w:space="0" w:color="auto"/>
              <w:right w:val="single" w:sz="4" w:space="0" w:color="auto"/>
            </w:tcBorders>
            <w:shd w:val="clear" w:color="auto" w:fill="auto"/>
            <w:noWrap/>
            <w:vAlign w:val="bottom"/>
            <w:hideMark/>
          </w:tcPr>
          <w:p w14:paraId="1B3EFBD9" w14:textId="77777777" w:rsidR="0021287C" w:rsidRPr="005C2F89" w:rsidRDefault="0021287C" w:rsidP="0021287C">
            <w:pPr>
              <w:jc w:val="right"/>
              <w:rPr>
                <w:rFonts w:eastAsia="Times New Roman"/>
                <w:sz w:val="20"/>
                <w:szCs w:val="20"/>
              </w:rPr>
            </w:pPr>
            <w:r w:rsidRPr="005C2F89">
              <w:rPr>
                <w:rFonts w:eastAsia="Times New Roman"/>
                <w:sz w:val="20"/>
                <w:szCs w:val="20"/>
              </w:rPr>
              <w:t>0.26</w:t>
            </w:r>
          </w:p>
        </w:tc>
        <w:tc>
          <w:tcPr>
            <w:tcW w:w="830" w:type="dxa"/>
            <w:tcBorders>
              <w:top w:val="nil"/>
              <w:left w:val="nil"/>
              <w:bottom w:val="single" w:sz="4" w:space="0" w:color="auto"/>
              <w:right w:val="nil"/>
            </w:tcBorders>
            <w:shd w:val="clear" w:color="auto" w:fill="auto"/>
            <w:noWrap/>
            <w:vAlign w:val="bottom"/>
            <w:hideMark/>
          </w:tcPr>
          <w:p w14:paraId="5A506D4D" w14:textId="77777777" w:rsidR="0021287C" w:rsidRPr="005C2F89" w:rsidRDefault="0021287C" w:rsidP="0021287C">
            <w:pPr>
              <w:jc w:val="right"/>
              <w:rPr>
                <w:rFonts w:eastAsia="Times New Roman"/>
                <w:sz w:val="20"/>
                <w:szCs w:val="20"/>
              </w:rPr>
            </w:pPr>
            <w:r w:rsidRPr="005C2F89">
              <w:rPr>
                <w:rFonts w:eastAsia="Times New Roman"/>
                <w:sz w:val="20"/>
                <w:szCs w:val="20"/>
              </w:rPr>
              <w:t>9.9%</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A7E0906" w14:textId="77777777" w:rsidR="0021287C" w:rsidRPr="005C2F89" w:rsidRDefault="0021287C" w:rsidP="0021287C">
            <w:pPr>
              <w:jc w:val="right"/>
              <w:rPr>
                <w:rFonts w:eastAsia="Times New Roman"/>
                <w:sz w:val="20"/>
                <w:szCs w:val="20"/>
              </w:rPr>
            </w:pPr>
            <w:r w:rsidRPr="005C2F89">
              <w:rPr>
                <w:rFonts w:eastAsia="Times New Roman"/>
                <w:sz w:val="20"/>
                <w:szCs w:val="20"/>
              </w:rPr>
              <w:t>13.1%</w:t>
            </w:r>
          </w:p>
        </w:tc>
        <w:tc>
          <w:tcPr>
            <w:tcW w:w="886" w:type="dxa"/>
            <w:tcBorders>
              <w:top w:val="nil"/>
              <w:left w:val="nil"/>
              <w:bottom w:val="single" w:sz="4" w:space="0" w:color="auto"/>
              <w:right w:val="single" w:sz="4" w:space="0" w:color="auto"/>
            </w:tcBorders>
            <w:shd w:val="clear" w:color="auto" w:fill="auto"/>
            <w:noWrap/>
            <w:vAlign w:val="bottom"/>
            <w:hideMark/>
          </w:tcPr>
          <w:p w14:paraId="302D1428" w14:textId="77777777" w:rsidR="0021287C" w:rsidRPr="005C2F89" w:rsidRDefault="0021287C" w:rsidP="0021287C">
            <w:pPr>
              <w:jc w:val="right"/>
              <w:rPr>
                <w:rFonts w:eastAsia="Times New Roman"/>
                <w:sz w:val="20"/>
                <w:szCs w:val="20"/>
              </w:rPr>
            </w:pPr>
            <w:r w:rsidRPr="005C2F89">
              <w:rPr>
                <w:rFonts w:eastAsia="Times New Roman"/>
                <w:sz w:val="20"/>
                <w:szCs w:val="20"/>
              </w:rPr>
              <w:t>61.0%</w:t>
            </w:r>
          </w:p>
        </w:tc>
        <w:tc>
          <w:tcPr>
            <w:tcW w:w="939" w:type="dxa"/>
            <w:tcBorders>
              <w:top w:val="nil"/>
              <w:left w:val="nil"/>
              <w:bottom w:val="single" w:sz="4" w:space="0" w:color="auto"/>
              <w:right w:val="single" w:sz="4" w:space="0" w:color="auto"/>
            </w:tcBorders>
            <w:shd w:val="clear" w:color="auto" w:fill="auto"/>
            <w:noWrap/>
            <w:vAlign w:val="bottom"/>
            <w:hideMark/>
          </w:tcPr>
          <w:p w14:paraId="4C6B085D" w14:textId="77777777" w:rsidR="0021287C" w:rsidRPr="005C2F89" w:rsidRDefault="0021287C" w:rsidP="0021287C">
            <w:pPr>
              <w:jc w:val="right"/>
              <w:rPr>
                <w:rFonts w:eastAsia="Times New Roman"/>
                <w:sz w:val="20"/>
                <w:szCs w:val="20"/>
              </w:rPr>
            </w:pPr>
            <w:r w:rsidRPr="005C2F89">
              <w:rPr>
                <w:rFonts w:eastAsia="Times New Roman"/>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000000" w:fill="FED280"/>
            <w:noWrap/>
            <w:vAlign w:val="bottom"/>
            <w:hideMark/>
          </w:tcPr>
          <w:p w14:paraId="412CBCB7" w14:textId="77777777" w:rsidR="0021287C" w:rsidRPr="005C2F89" w:rsidRDefault="0021287C" w:rsidP="0021287C">
            <w:pPr>
              <w:jc w:val="right"/>
              <w:rPr>
                <w:rFonts w:eastAsia="Times New Roman"/>
                <w:sz w:val="20"/>
                <w:szCs w:val="20"/>
              </w:rPr>
            </w:pPr>
            <w:r w:rsidRPr="005C2F89">
              <w:rPr>
                <w:rFonts w:eastAsia="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6C5085A7" w14:textId="77777777" w:rsidR="0021287C" w:rsidRPr="005C2F89" w:rsidRDefault="0021287C" w:rsidP="0021287C">
            <w:pPr>
              <w:jc w:val="right"/>
              <w:rPr>
                <w:rFonts w:eastAsia="Times New Roman"/>
                <w:sz w:val="20"/>
                <w:szCs w:val="20"/>
              </w:rPr>
            </w:pPr>
            <w:r w:rsidRPr="005C2F89">
              <w:rPr>
                <w:rFonts w:eastAsia="Times New Roman"/>
                <w:sz w:val="20"/>
                <w:szCs w:val="20"/>
              </w:rPr>
              <w:t>30.7%</w:t>
            </w:r>
          </w:p>
        </w:tc>
      </w:tr>
      <w:tr w:rsidR="00EB52FD" w:rsidRPr="0021287C" w14:paraId="404018EB" w14:textId="77777777" w:rsidTr="00EB52FD">
        <w:trPr>
          <w:trHeight w:val="255"/>
        </w:trPr>
        <w:tc>
          <w:tcPr>
            <w:tcW w:w="4771" w:type="dxa"/>
            <w:tcBorders>
              <w:top w:val="nil"/>
              <w:left w:val="single" w:sz="4" w:space="0" w:color="auto"/>
              <w:bottom w:val="nil"/>
              <w:right w:val="single" w:sz="4" w:space="0" w:color="auto"/>
            </w:tcBorders>
            <w:shd w:val="clear" w:color="auto" w:fill="auto"/>
            <w:noWrap/>
            <w:vAlign w:val="bottom"/>
            <w:hideMark/>
          </w:tcPr>
          <w:p w14:paraId="55D011CF" w14:textId="77777777" w:rsidR="0021287C" w:rsidRPr="005C2F89" w:rsidRDefault="0021287C" w:rsidP="0021287C">
            <w:pPr>
              <w:rPr>
                <w:rFonts w:eastAsia="Times New Roman"/>
                <w:sz w:val="20"/>
                <w:szCs w:val="20"/>
              </w:rPr>
            </w:pPr>
            <w:r w:rsidRPr="005C2F89">
              <w:rPr>
                <w:rFonts w:eastAsia="Times New Roman"/>
                <w:sz w:val="20"/>
                <w:szCs w:val="20"/>
              </w:rPr>
              <w:t xml:space="preserve">           Cyber flashing (from 2023/24)</w:t>
            </w:r>
          </w:p>
        </w:tc>
        <w:tc>
          <w:tcPr>
            <w:tcW w:w="1034" w:type="dxa"/>
            <w:tcBorders>
              <w:top w:val="nil"/>
              <w:left w:val="nil"/>
              <w:bottom w:val="nil"/>
              <w:right w:val="single" w:sz="4" w:space="0" w:color="auto"/>
            </w:tcBorders>
            <w:shd w:val="clear" w:color="auto" w:fill="auto"/>
            <w:noWrap/>
            <w:vAlign w:val="bottom"/>
            <w:hideMark/>
          </w:tcPr>
          <w:p w14:paraId="2A4814CE" w14:textId="77777777" w:rsidR="0021287C" w:rsidRPr="005C2F89" w:rsidRDefault="0021287C" w:rsidP="0021287C">
            <w:pPr>
              <w:jc w:val="right"/>
              <w:rPr>
                <w:rFonts w:eastAsia="Times New Roman"/>
                <w:sz w:val="20"/>
                <w:szCs w:val="20"/>
              </w:rPr>
            </w:pPr>
            <w:r w:rsidRPr="005C2F89">
              <w:rPr>
                <w:rFonts w:eastAsia="Times New Roman"/>
                <w:sz w:val="20"/>
                <w:szCs w:val="20"/>
              </w:rPr>
              <w:t>25</w:t>
            </w:r>
          </w:p>
        </w:tc>
        <w:tc>
          <w:tcPr>
            <w:tcW w:w="853" w:type="dxa"/>
            <w:tcBorders>
              <w:top w:val="nil"/>
              <w:left w:val="nil"/>
              <w:bottom w:val="single" w:sz="4" w:space="0" w:color="auto"/>
              <w:right w:val="single" w:sz="4" w:space="0" w:color="auto"/>
            </w:tcBorders>
            <w:shd w:val="clear" w:color="auto" w:fill="auto"/>
            <w:noWrap/>
            <w:vAlign w:val="bottom"/>
            <w:hideMark/>
          </w:tcPr>
          <w:p w14:paraId="2A52FE2D" w14:textId="77777777" w:rsidR="0021287C" w:rsidRPr="005C2F89" w:rsidRDefault="0021287C" w:rsidP="0021287C">
            <w:pPr>
              <w:jc w:val="right"/>
              <w:rPr>
                <w:rFonts w:eastAsia="Times New Roman"/>
                <w:sz w:val="20"/>
                <w:szCs w:val="20"/>
              </w:rPr>
            </w:pPr>
            <w:r w:rsidRPr="005C2F89">
              <w:rPr>
                <w:rFonts w:eastAsia="Times New Roman"/>
                <w:sz w:val="20"/>
                <w:szCs w:val="20"/>
              </w:rPr>
              <w:t>8.0%</w:t>
            </w:r>
          </w:p>
        </w:tc>
        <w:tc>
          <w:tcPr>
            <w:tcW w:w="1030" w:type="dxa"/>
            <w:tcBorders>
              <w:top w:val="single" w:sz="4" w:space="0" w:color="auto"/>
              <w:left w:val="single" w:sz="4" w:space="0" w:color="auto"/>
              <w:bottom w:val="single" w:sz="4" w:space="0" w:color="auto"/>
              <w:right w:val="single" w:sz="4" w:space="0" w:color="auto"/>
            </w:tcBorders>
            <w:shd w:val="clear" w:color="000000" w:fill="DBE081"/>
            <w:noWrap/>
            <w:vAlign w:val="bottom"/>
            <w:hideMark/>
          </w:tcPr>
          <w:p w14:paraId="4CEDC7EF" w14:textId="77777777" w:rsidR="0021287C" w:rsidRPr="005C2F89" w:rsidRDefault="0021287C" w:rsidP="0021287C">
            <w:pPr>
              <w:jc w:val="right"/>
              <w:rPr>
                <w:rFonts w:eastAsia="Times New Roman"/>
                <w:sz w:val="20"/>
                <w:szCs w:val="20"/>
              </w:rPr>
            </w:pPr>
            <w:r w:rsidRPr="005C2F89">
              <w:rPr>
                <w:rFonts w:eastAsia="Times New Roman"/>
                <w:sz w:val="20"/>
                <w:szCs w:val="20"/>
              </w:rPr>
              <w:t>68.0%</w:t>
            </w:r>
          </w:p>
        </w:tc>
        <w:tc>
          <w:tcPr>
            <w:tcW w:w="1015"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14:paraId="591BEF85" w14:textId="77777777" w:rsidR="0021287C" w:rsidRPr="005C2F89" w:rsidRDefault="0021287C" w:rsidP="0021287C">
            <w:pPr>
              <w:jc w:val="right"/>
              <w:rPr>
                <w:rFonts w:eastAsia="Times New Roman"/>
                <w:sz w:val="20"/>
                <w:szCs w:val="20"/>
              </w:rPr>
            </w:pPr>
            <w:r w:rsidRPr="005C2F89">
              <w:rPr>
                <w:rFonts w:eastAsia="Times New Roman"/>
                <w:sz w:val="20"/>
                <w:szCs w:val="20"/>
              </w:rPr>
              <w:t>8.0%</w:t>
            </w:r>
          </w:p>
        </w:tc>
        <w:tc>
          <w:tcPr>
            <w:tcW w:w="1163" w:type="dxa"/>
            <w:tcBorders>
              <w:top w:val="nil"/>
              <w:left w:val="nil"/>
              <w:bottom w:val="single" w:sz="4" w:space="0" w:color="auto"/>
              <w:right w:val="single" w:sz="4" w:space="0" w:color="auto"/>
            </w:tcBorders>
            <w:shd w:val="clear" w:color="auto" w:fill="auto"/>
            <w:noWrap/>
            <w:vAlign w:val="bottom"/>
            <w:hideMark/>
          </w:tcPr>
          <w:p w14:paraId="1FC09709" w14:textId="77777777" w:rsidR="0021287C" w:rsidRPr="005C2F89" w:rsidRDefault="0021287C" w:rsidP="0021287C">
            <w:pPr>
              <w:jc w:val="right"/>
              <w:rPr>
                <w:rFonts w:eastAsia="Times New Roman"/>
                <w:sz w:val="20"/>
                <w:szCs w:val="20"/>
              </w:rPr>
            </w:pPr>
            <w:r w:rsidRPr="005C2F89">
              <w:rPr>
                <w:rFonts w:eastAsia="Times New Roman"/>
                <w:sz w:val="20"/>
                <w:szCs w:val="20"/>
              </w:rPr>
              <w:t>0.01</w:t>
            </w:r>
          </w:p>
        </w:tc>
        <w:tc>
          <w:tcPr>
            <w:tcW w:w="830" w:type="dxa"/>
            <w:tcBorders>
              <w:top w:val="nil"/>
              <w:left w:val="nil"/>
              <w:bottom w:val="single" w:sz="4" w:space="0" w:color="auto"/>
              <w:right w:val="nil"/>
            </w:tcBorders>
            <w:shd w:val="clear" w:color="auto" w:fill="auto"/>
            <w:noWrap/>
            <w:vAlign w:val="bottom"/>
            <w:hideMark/>
          </w:tcPr>
          <w:p w14:paraId="3A6F0651" w14:textId="77777777" w:rsidR="0021287C" w:rsidRPr="005C2F89" w:rsidRDefault="0021287C" w:rsidP="0021287C">
            <w:pPr>
              <w:jc w:val="right"/>
              <w:rPr>
                <w:rFonts w:eastAsia="Times New Roman"/>
                <w:sz w:val="20"/>
                <w:szCs w:val="20"/>
              </w:rPr>
            </w:pPr>
            <w:r w:rsidRPr="005C2F89">
              <w:rPr>
                <w:rFonts w:eastAsia="Times New Roman"/>
                <w:sz w:val="20"/>
                <w:szCs w:val="20"/>
              </w:rPr>
              <w:t>4.0%</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052274B" w14:textId="77777777" w:rsidR="0021287C" w:rsidRPr="005C2F89" w:rsidRDefault="0021287C" w:rsidP="0021287C">
            <w:pPr>
              <w:jc w:val="right"/>
              <w:rPr>
                <w:rFonts w:eastAsia="Times New Roman"/>
                <w:sz w:val="20"/>
                <w:szCs w:val="20"/>
              </w:rPr>
            </w:pPr>
            <w:r w:rsidRPr="005C2F89">
              <w:rPr>
                <w:rFonts w:eastAsia="Times New Roman"/>
                <w:sz w:val="20"/>
                <w:szCs w:val="20"/>
              </w:rPr>
              <w:t>5.9%</w:t>
            </w:r>
          </w:p>
        </w:tc>
        <w:tc>
          <w:tcPr>
            <w:tcW w:w="886" w:type="dxa"/>
            <w:tcBorders>
              <w:top w:val="nil"/>
              <w:left w:val="nil"/>
              <w:bottom w:val="single" w:sz="4" w:space="0" w:color="auto"/>
              <w:right w:val="single" w:sz="4" w:space="0" w:color="auto"/>
            </w:tcBorders>
            <w:shd w:val="clear" w:color="auto" w:fill="auto"/>
            <w:noWrap/>
            <w:vAlign w:val="bottom"/>
            <w:hideMark/>
          </w:tcPr>
          <w:p w14:paraId="7ABA483A" w14:textId="77777777" w:rsidR="0021287C" w:rsidRPr="005C2F89" w:rsidRDefault="0021287C" w:rsidP="0021287C">
            <w:pPr>
              <w:jc w:val="right"/>
              <w:rPr>
                <w:rFonts w:eastAsia="Times New Roman"/>
                <w:sz w:val="20"/>
                <w:szCs w:val="20"/>
              </w:rPr>
            </w:pPr>
            <w:r w:rsidRPr="005C2F89">
              <w:rPr>
                <w:rFonts w:eastAsia="Times New Roman"/>
                <w:sz w:val="20"/>
                <w:szCs w:val="20"/>
              </w:rPr>
              <w:t>20.0%</w:t>
            </w:r>
          </w:p>
        </w:tc>
        <w:tc>
          <w:tcPr>
            <w:tcW w:w="939" w:type="dxa"/>
            <w:tcBorders>
              <w:top w:val="nil"/>
              <w:left w:val="nil"/>
              <w:bottom w:val="single" w:sz="4" w:space="0" w:color="auto"/>
              <w:right w:val="single" w:sz="4" w:space="0" w:color="auto"/>
            </w:tcBorders>
            <w:shd w:val="clear" w:color="auto" w:fill="auto"/>
            <w:noWrap/>
            <w:vAlign w:val="bottom"/>
            <w:hideMark/>
          </w:tcPr>
          <w:p w14:paraId="5771CD0F" w14:textId="77777777" w:rsidR="0021287C" w:rsidRPr="005C2F89" w:rsidRDefault="0021287C" w:rsidP="0021287C">
            <w:pPr>
              <w:jc w:val="right"/>
              <w:rPr>
                <w:rFonts w:eastAsia="Times New Roman"/>
                <w:sz w:val="20"/>
                <w:szCs w:val="20"/>
              </w:rPr>
            </w:pPr>
            <w:r w:rsidRPr="005C2F89">
              <w:rPr>
                <w:rFonts w:eastAsia="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14:paraId="43D4992F"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0566A8" w14:textId="77777777" w:rsidR="0021287C" w:rsidRPr="005C2F89" w:rsidRDefault="0021287C" w:rsidP="0021287C">
            <w:pPr>
              <w:rPr>
                <w:rFonts w:eastAsia="Times New Roman"/>
                <w:sz w:val="20"/>
                <w:szCs w:val="20"/>
              </w:rPr>
            </w:pPr>
            <w:r w:rsidRPr="005C2F89">
              <w:rPr>
                <w:rFonts w:eastAsia="Times New Roman"/>
                <w:sz w:val="20"/>
                <w:szCs w:val="20"/>
              </w:rPr>
              <w:t> </w:t>
            </w:r>
          </w:p>
        </w:tc>
      </w:tr>
      <w:tr w:rsidR="00EB52FD" w:rsidRPr="0021287C" w14:paraId="17C5E38B" w14:textId="77777777" w:rsidTr="009B6225">
        <w:trPr>
          <w:trHeight w:val="94"/>
        </w:trPr>
        <w:tc>
          <w:tcPr>
            <w:tcW w:w="4771" w:type="dxa"/>
            <w:tcBorders>
              <w:top w:val="single" w:sz="4" w:space="0" w:color="auto"/>
              <w:left w:val="single" w:sz="4" w:space="0" w:color="auto"/>
              <w:bottom w:val="single" w:sz="4" w:space="0" w:color="auto"/>
              <w:right w:val="nil"/>
            </w:tcBorders>
            <w:shd w:val="clear" w:color="auto" w:fill="auto"/>
            <w:noWrap/>
            <w:vAlign w:val="bottom"/>
            <w:hideMark/>
          </w:tcPr>
          <w:p w14:paraId="7608B9B2"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034" w:type="dxa"/>
            <w:tcBorders>
              <w:top w:val="single" w:sz="4" w:space="0" w:color="auto"/>
              <w:left w:val="nil"/>
              <w:bottom w:val="single" w:sz="4" w:space="0" w:color="auto"/>
              <w:right w:val="nil"/>
            </w:tcBorders>
            <w:shd w:val="clear" w:color="auto" w:fill="auto"/>
            <w:noWrap/>
            <w:vAlign w:val="bottom"/>
            <w:hideMark/>
          </w:tcPr>
          <w:p w14:paraId="47C8E90F"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53" w:type="dxa"/>
            <w:tcBorders>
              <w:top w:val="nil"/>
              <w:left w:val="nil"/>
              <w:bottom w:val="single" w:sz="4" w:space="0" w:color="auto"/>
              <w:right w:val="nil"/>
            </w:tcBorders>
            <w:shd w:val="clear" w:color="auto" w:fill="auto"/>
            <w:noWrap/>
            <w:vAlign w:val="bottom"/>
            <w:hideMark/>
          </w:tcPr>
          <w:p w14:paraId="01A1C6FC"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030" w:type="dxa"/>
            <w:tcBorders>
              <w:top w:val="nil"/>
              <w:left w:val="nil"/>
              <w:bottom w:val="single" w:sz="4" w:space="0" w:color="auto"/>
              <w:right w:val="nil"/>
            </w:tcBorders>
            <w:shd w:val="clear" w:color="auto" w:fill="auto"/>
            <w:noWrap/>
            <w:vAlign w:val="bottom"/>
            <w:hideMark/>
          </w:tcPr>
          <w:p w14:paraId="365B5F8E"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015" w:type="dxa"/>
            <w:tcBorders>
              <w:top w:val="nil"/>
              <w:left w:val="nil"/>
              <w:bottom w:val="single" w:sz="4" w:space="0" w:color="auto"/>
              <w:right w:val="nil"/>
            </w:tcBorders>
            <w:shd w:val="clear" w:color="auto" w:fill="auto"/>
            <w:noWrap/>
            <w:vAlign w:val="bottom"/>
            <w:hideMark/>
          </w:tcPr>
          <w:p w14:paraId="6A6D924B"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63" w:type="dxa"/>
            <w:tcBorders>
              <w:top w:val="nil"/>
              <w:left w:val="nil"/>
              <w:bottom w:val="single" w:sz="4" w:space="0" w:color="auto"/>
              <w:right w:val="nil"/>
            </w:tcBorders>
            <w:shd w:val="clear" w:color="auto" w:fill="auto"/>
            <w:noWrap/>
            <w:vAlign w:val="bottom"/>
            <w:hideMark/>
          </w:tcPr>
          <w:p w14:paraId="08922609"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30" w:type="dxa"/>
            <w:tcBorders>
              <w:top w:val="nil"/>
              <w:left w:val="nil"/>
              <w:bottom w:val="single" w:sz="4" w:space="0" w:color="auto"/>
              <w:right w:val="nil"/>
            </w:tcBorders>
            <w:shd w:val="clear" w:color="auto" w:fill="auto"/>
            <w:noWrap/>
            <w:vAlign w:val="bottom"/>
            <w:hideMark/>
          </w:tcPr>
          <w:p w14:paraId="69C9D220"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41" w:type="dxa"/>
            <w:tcBorders>
              <w:top w:val="nil"/>
              <w:left w:val="nil"/>
              <w:bottom w:val="single" w:sz="4" w:space="0" w:color="auto"/>
              <w:right w:val="nil"/>
            </w:tcBorders>
            <w:shd w:val="clear" w:color="auto" w:fill="auto"/>
            <w:noWrap/>
            <w:vAlign w:val="bottom"/>
            <w:hideMark/>
          </w:tcPr>
          <w:p w14:paraId="7E8F11ED"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86" w:type="dxa"/>
            <w:tcBorders>
              <w:top w:val="nil"/>
              <w:left w:val="nil"/>
              <w:bottom w:val="single" w:sz="4" w:space="0" w:color="auto"/>
              <w:right w:val="nil"/>
            </w:tcBorders>
            <w:shd w:val="clear" w:color="auto" w:fill="auto"/>
            <w:noWrap/>
            <w:vAlign w:val="bottom"/>
            <w:hideMark/>
          </w:tcPr>
          <w:p w14:paraId="51AFBE69"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39" w:type="dxa"/>
            <w:tcBorders>
              <w:top w:val="nil"/>
              <w:left w:val="nil"/>
              <w:bottom w:val="single" w:sz="4" w:space="0" w:color="auto"/>
              <w:right w:val="nil"/>
            </w:tcBorders>
            <w:shd w:val="clear" w:color="auto" w:fill="auto"/>
            <w:noWrap/>
            <w:vAlign w:val="bottom"/>
            <w:hideMark/>
          </w:tcPr>
          <w:p w14:paraId="5E28B229"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nil"/>
              <w:left w:val="nil"/>
              <w:bottom w:val="single" w:sz="4" w:space="0" w:color="auto"/>
              <w:right w:val="nil"/>
            </w:tcBorders>
            <w:shd w:val="clear" w:color="auto" w:fill="auto"/>
            <w:noWrap/>
            <w:vAlign w:val="bottom"/>
            <w:hideMark/>
          </w:tcPr>
          <w:p w14:paraId="5A47BDF0"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4E815F" w14:textId="77777777" w:rsidR="0021287C" w:rsidRPr="005C2F89" w:rsidRDefault="0021287C" w:rsidP="0021287C">
            <w:pPr>
              <w:rPr>
                <w:rFonts w:eastAsia="Times New Roman"/>
                <w:sz w:val="20"/>
                <w:szCs w:val="20"/>
              </w:rPr>
            </w:pPr>
            <w:r w:rsidRPr="005C2F89">
              <w:rPr>
                <w:rFonts w:eastAsia="Times New Roman"/>
                <w:sz w:val="20"/>
                <w:szCs w:val="20"/>
              </w:rPr>
              <w:t> </w:t>
            </w:r>
          </w:p>
        </w:tc>
      </w:tr>
      <w:tr w:rsidR="0021287C" w:rsidRPr="0021287C" w14:paraId="5FD9056C" w14:textId="77777777" w:rsidTr="00EB52FD">
        <w:trPr>
          <w:trHeight w:val="255"/>
        </w:trPr>
        <w:tc>
          <w:tcPr>
            <w:tcW w:w="4771" w:type="dxa"/>
            <w:tcBorders>
              <w:top w:val="nil"/>
              <w:left w:val="single" w:sz="4" w:space="0" w:color="auto"/>
              <w:bottom w:val="nil"/>
              <w:right w:val="single" w:sz="4" w:space="0" w:color="auto"/>
            </w:tcBorders>
            <w:shd w:val="clear" w:color="000000" w:fill="00847E"/>
            <w:noWrap/>
            <w:vAlign w:val="bottom"/>
            <w:hideMark/>
          </w:tcPr>
          <w:p w14:paraId="1DB710A8" w14:textId="77777777" w:rsidR="0021287C" w:rsidRPr="005C2F89" w:rsidRDefault="0021287C" w:rsidP="0021287C">
            <w:pPr>
              <w:rPr>
                <w:rFonts w:eastAsia="Times New Roman"/>
                <w:b/>
                <w:bCs/>
                <w:color w:val="FFFFFF"/>
                <w:sz w:val="20"/>
                <w:szCs w:val="20"/>
              </w:rPr>
            </w:pPr>
            <w:r w:rsidRPr="005C2F89">
              <w:rPr>
                <w:rFonts w:eastAsia="Times New Roman"/>
                <w:b/>
                <w:bCs/>
                <w:color w:val="FFFFFF"/>
                <w:sz w:val="20"/>
                <w:szCs w:val="20"/>
              </w:rPr>
              <w:t>Indecent Images of Children offences (IIOC)</w:t>
            </w:r>
          </w:p>
        </w:tc>
        <w:tc>
          <w:tcPr>
            <w:tcW w:w="1034" w:type="dxa"/>
            <w:tcBorders>
              <w:top w:val="nil"/>
              <w:left w:val="nil"/>
              <w:bottom w:val="nil"/>
              <w:right w:val="single" w:sz="4" w:space="0" w:color="auto"/>
            </w:tcBorders>
            <w:shd w:val="clear" w:color="auto" w:fill="auto"/>
            <w:noWrap/>
            <w:vAlign w:val="bottom"/>
            <w:hideMark/>
          </w:tcPr>
          <w:p w14:paraId="1306C99C" w14:textId="77777777" w:rsidR="0021287C" w:rsidRPr="005C2F89" w:rsidRDefault="0021287C" w:rsidP="0021287C">
            <w:pPr>
              <w:jc w:val="right"/>
              <w:rPr>
                <w:rFonts w:eastAsia="Times New Roman"/>
                <w:sz w:val="20"/>
                <w:szCs w:val="20"/>
              </w:rPr>
            </w:pPr>
            <w:r w:rsidRPr="005C2F89">
              <w:rPr>
                <w:rFonts w:eastAsia="Times New Roman"/>
                <w:sz w:val="20"/>
                <w:szCs w:val="20"/>
              </w:rPr>
              <w:t>2292</w:t>
            </w:r>
          </w:p>
        </w:tc>
        <w:tc>
          <w:tcPr>
            <w:tcW w:w="853" w:type="dxa"/>
            <w:tcBorders>
              <w:top w:val="nil"/>
              <w:left w:val="nil"/>
              <w:bottom w:val="nil"/>
              <w:right w:val="single" w:sz="4" w:space="0" w:color="auto"/>
            </w:tcBorders>
            <w:shd w:val="clear" w:color="auto" w:fill="auto"/>
            <w:noWrap/>
            <w:vAlign w:val="bottom"/>
            <w:hideMark/>
          </w:tcPr>
          <w:p w14:paraId="06713194" w14:textId="77777777" w:rsidR="0021287C" w:rsidRPr="005C2F89" w:rsidRDefault="0021287C" w:rsidP="0021287C">
            <w:pPr>
              <w:jc w:val="right"/>
              <w:rPr>
                <w:rFonts w:eastAsia="Times New Roman"/>
                <w:sz w:val="20"/>
                <w:szCs w:val="20"/>
              </w:rPr>
            </w:pPr>
            <w:r w:rsidRPr="005C2F89">
              <w:rPr>
                <w:rFonts w:eastAsia="Times New Roman"/>
                <w:sz w:val="20"/>
                <w:szCs w:val="20"/>
              </w:rPr>
              <w:t>9.5%</w:t>
            </w:r>
          </w:p>
        </w:tc>
        <w:tc>
          <w:tcPr>
            <w:tcW w:w="1030" w:type="dxa"/>
            <w:tcBorders>
              <w:top w:val="nil"/>
              <w:left w:val="single" w:sz="4" w:space="0" w:color="auto"/>
              <w:bottom w:val="nil"/>
              <w:right w:val="single" w:sz="4" w:space="0" w:color="auto"/>
            </w:tcBorders>
            <w:shd w:val="clear" w:color="000000" w:fill="B7D67F"/>
            <w:noWrap/>
            <w:vAlign w:val="bottom"/>
            <w:hideMark/>
          </w:tcPr>
          <w:p w14:paraId="3F87AE51" w14:textId="77777777" w:rsidR="0021287C" w:rsidRPr="005C2F89" w:rsidRDefault="0021287C" w:rsidP="0021287C">
            <w:pPr>
              <w:jc w:val="right"/>
              <w:rPr>
                <w:rFonts w:eastAsia="Times New Roman"/>
                <w:sz w:val="20"/>
                <w:szCs w:val="20"/>
              </w:rPr>
            </w:pPr>
            <w:r w:rsidRPr="005C2F89">
              <w:rPr>
                <w:rFonts w:eastAsia="Times New Roman"/>
                <w:sz w:val="20"/>
                <w:szCs w:val="20"/>
              </w:rPr>
              <w:t>62.3%</w:t>
            </w:r>
          </w:p>
        </w:tc>
        <w:tc>
          <w:tcPr>
            <w:tcW w:w="1015" w:type="dxa"/>
            <w:tcBorders>
              <w:top w:val="nil"/>
              <w:left w:val="single" w:sz="4" w:space="0" w:color="auto"/>
              <w:bottom w:val="nil"/>
              <w:right w:val="single" w:sz="4" w:space="0" w:color="auto"/>
            </w:tcBorders>
            <w:shd w:val="clear" w:color="000000" w:fill="FB9D75"/>
            <w:noWrap/>
            <w:vAlign w:val="bottom"/>
            <w:hideMark/>
          </w:tcPr>
          <w:p w14:paraId="53373211" w14:textId="77777777" w:rsidR="0021287C" w:rsidRPr="005C2F89" w:rsidRDefault="0021287C" w:rsidP="0021287C">
            <w:pPr>
              <w:jc w:val="right"/>
              <w:rPr>
                <w:rFonts w:eastAsia="Times New Roman"/>
                <w:sz w:val="20"/>
                <w:szCs w:val="20"/>
              </w:rPr>
            </w:pPr>
            <w:r w:rsidRPr="005C2F89">
              <w:rPr>
                <w:rFonts w:eastAsia="Times New Roman"/>
                <w:sz w:val="20"/>
                <w:szCs w:val="20"/>
              </w:rPr>
              <w:t>56.9%</w:t>
            </w:r>
          </w:p>
        </w:tc>
        <w:tc>
          <w:tcPr>
            <w:tcW w:w="1163" w:type="dxa"/>
            <w:tcBorders>
              <w:top w:val="nil"/>
              <w:left w:val="nil"/>
              <w:bottom w:val="nil"/>
              <w:right w:val="single" w:sz="4" w:space="0" w:color="auto"/>
            </w:tcBorders>
            <w:shd w:val="clear" w:color="auto" w:fill="auto"/>
            <w:noWrap/>
            <w:vAlign w:val="bottom"/>
            <w:hideMark/>
          </w:tcPr>
          <w:p w14:paraId="07888B73" w14:textId="77777777" w:rsidR="0021287C" w:rsidRPr="005C2F89" w:rsidRDefault="0021287C" w:rsidP="0021287C">
            <w:pPr>
              <w:jc w:val="right"/>
              <w:rPr>
                <w:rFonts w:eastAsia="Times New Roman"/>
                <w:sz w:val="20"/>
                <w:szCs w:val="20"/>
              </w:rPr>
            </w:pPr>
            <w:r w:rsidRPr="005C2F89">
              <w:rPr>
                <w:rFonts w:eastAsia="Times New Roman"/>
                <w:sz w:val="20"/>
                <w:szCs w:val="20"/>
              </w:rPr>
              <w:t>0.38</w:t>
            </w:r>
          </w:p>
        </w:tc>
        <w:tc>
          <w:tcPr>
            <w:tcW w:w="830" w:type="dxa"/>
            <w:tcBorders>
              <w:top w:val="nil"/>
              <w:left w:val="nil"/>
              <w:bottom w:val="nil"/>
              <w:right w:val="nil"/>
            </w:tcBorders>
            <w:shd w:val="clear" w:color="auto" w:fill="auto"/>
            <w:noWrap/>
            <w:vAlign w:val="bottom"/>
            <w:hideMark/>
          </w:tcPr>
          <w:p w14:paraId="1C5A6304" w14:textId="77777777" w:rsidR="0021287C" w:rsidRPr="005C2F89" w:rsidRDefault="0021287C" w:rsidP="0021287C">
            <w:pPr>
              <w:jc w:val="right"/>
              <w:rPr>
                <w:rFonts w:eastAsia="Times New Roman"/>
                <w:sz w:val="20"/>
                <w:szCs w:val="20"/>
              </w:rPr>
            </w:pPr>
            <w:r w:rsidRPr="005C2F89">
              <w:rPr>
                <w:rFonts w:eastAsia="Times New Roman"/>
                <w:sz w:val="20"/>
                <w:szCs w:val="20"/>
              </w:rPr>
              <w:t>1.0%</w:t>
            </w:r>
          </w:p>
        </w:tc>
        <w:tc>
          <w:tcPr>
            <w:tcW w:w="941" w:type="dxa"/>
            <w:tcBorders>
              <w:top w:val="nil"/>
              <w:left w:val="single" w:sz="4" w:space="0" w:color="auto"/>
              <w:bottom w:val="nil"/>
              <w:right w:val="single" w:sz="4" w:space="0" w:color="auto"/>
            </w:tcBorders>
            <w:shd w:val="clear" w:color="auto" w:fill="auto"/>
            <w:noWrap/>
            <w:vAlign w:val="bottom"/>
            <w:hideMark/>
          </w:tcPr>
          <w:p w14:paraId="529558AF" w14:textId="77777777" w:rsidR="0021287C" w:rsidRPr="005C2F89" w:rsidRDefault="0021287C" w:rsidP="0021287C">
            <w:pPr>
              <w:jc w:val="right"/>
              <w:rPr>
                <w:rFonts w:eastAsia="Times New Roman"/>
                <w:sz w:val="20"/>
                <w:szCs w:val="20"/>
              </w:rPr>
            </w:pPr>
            <w:r w:rsidRPr="005C2F89">
              <w:rPr>
                <w:rFonts w:eastAsia="Times New Roman"/>
                <w:sz w:val="20"/>
                <w:szCs w:val="20"/>
              </w:rPr>
              <w:t>3.8%</w:t>
            </w:r>
          </w:p>
        </w:tc>
        <w:tc>
          <w:tcPr>
            <w:tcW w:w="886" w:type="dxa"/>
            <w:tcBorders>
              <w:top w:val="nil"/>
              <w:left w:val="nil"/>
              <w:bottom w:val="nil"/>
              <w:right w:val="single" w:sz="4" w:space="0" w:color="auto"/>
            </w:tcBorders>
            <w:shd w:val="clear" w:color="000000" w:fill="D9D9D9"/>
            <w:noWrap/>
            <w:vAlign w:val="bottom"/>
            <w:hideMark/>
          </w:tcPr>
          <w:p w14:paraId="46780F4F"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39" w:type="dxa"/>
            <w:tcBorders>
              <w:top w:val="nil"/>
              <w:left w:val="nil"/>
              <w:bottom w:val="nil"/>
              <w:right w:val="single" w:sz="4" w:space="0" w:color="auto"/>
            </w:tcBorders>
            <w:shd w:val="clear" w:color="auto" w:fill="auto"/>
            <w:noWrap/>
            <w:vAlign w:val="bottom"/>
            <w:hideMark/>
          </w:tcPr>
          <w:p w14:paraId="06F02C75" w14:textId="77777777" w:rsidR="0021287C" w:rsidRPr="005C2F89" w:rsidRDefault="0021287C" w:rsidP="0021287C">
            <w:pPr>
              <w:jc w:val="right"/>
              <w:rPr>
                <w:rFonts w:eastAsia="Times New Roman"/>
                <w:sz w:val="20"/>
                <w:szCs w:val="20"/>
              </w:rPr>
            </w:pPr>
            <w:r w:rsidRPr="005C2F89">
              <w:rPr>
                <w:rFonts w:eastAsia="Times New Roman"/>
                <w:sz w:val="20"/>
                <w:szCs w:val="20"/>
              </w:rPr>
              <w:t>54.0%</w:t>
            </w:r>
          </w:p>
        </w:tc>
        <w:tc>
          <w:tcPr>
            <w:tcW w:w="1134" w:type="dxa"/>
            <w:tcBorders>
              <w:top w:val="nil"/>
              <w:left w:val="single" w:sz="4" w:space="0" w:color="auto"/>
              <w:bottom w:val="nil"/>
              <w:right w:val="single" w:sz="4" w:space="0" w:color="auto"/>
            </w:tcBorders>
            <w:shd w:val="clear" w:color="000000" w:fill="ECE582"/>
            <w:noWrap/>
            <w:vAlign w:val="bottom"/>
            <w:hideMark/>
          </w:tcPr>
          <w:p w14:paraId="46E6476A" w14:textId="77777777" w:rsidR="0021287C" w:rsidRPr="005C2F89" w:rsidRDefault="0021287C" w:rsidP="0021287C">
            <w:pPr>
              <w:jc w:val="right"/>
              <w:rPr>
                <w:rFonts w:eastAsia="Times New Roman"/>
                <w:sz w:val="20"/>
                <w:szCs w:val="20"/>
              </w:rPr>
            </w:pPr>
            <w:r w:rsidRPr="005C2F89">
              <w:rPr>
                <w:rFonts w:eastAsia="Times New Roman"/>
                <w:sz w:val="20"/>
                <w:szCs w:val="20"/>
              </w:rPr>
              <w:t>-5.1%</w:t>
            </w:r>
          </w:p>
        </w:tc>
        <w:tc>
          <w:tcPr>
            <w:tcW w:w="1134" w:type="dxa"/>
            <w:tcBorders>
              <w:top w:val="nil"/>
              <w:left w:val="single" w:sz="4" w:space="0" w:color="auto"/>
              <w:bottom w:val="nil"/>
              <w:right w:val="single" w:sz="4" w:space="0" w:color="auto"/>
            </w:tcBorders>
            <w:shd w:val="clear" w:color="000000" w:fill="FFE583"/>
            <w:noWrap/>
            <w:vAlign w:val="bottom"/>
            <w:hideMark/>
          </w:tcPr>
          <w:p w14:paraId="0B4E8F38" w14:textId="77777777" w:rsidR="0021287C" w:rsidRPr="005C2F89" w:rsidRDefault="0021287C" w:rsidP="0021287C">
            <w:pPr>
              <w:jc w:val="right"/>
              <w:rPr>
                <w:rFonts w:eastAsia="Times New Roman"/>
                <w:sz w:val="20"/>
                <w:szCs w:val="20"/>
              </w:rPr>
            </w:pPr>
            <w:r w:rsidRPr="005C2F89">
              <w:rPr>
                <w:rFonts w:eastAsia="Times New Roman"/>
                <w:sz w:val="20"/>
                <w:szCs w:val="20"/>
              </w:rPr>
              <w:t>56.3%</w:t>
            </w:r>
          </w:p>
        </w:tc>
      </w:tr>
      <w:tr w:rsidR="00EB52FD" w:rsidRPr="0021287C" w14:paraId="418AC959" w14:textId="77777777" w:rsidTr="009B6225">
        <w:trPr>
          <w:trHeight w:val="187"/>
        </w:trPr>
        <w:tc>
          <w:tcPr>
            <w:tcW w:w="4771" w:type="dxa"/>
            <w:tcBorders>
              <w:top w:val="single" w:sz="4" w:space="0" w:color="auto"/>
              <w:left w:val="single" w:sz="4" w:space="0" w:color="auto"/>
              <w:bottom w:val="single" w:sz="4" w:space="0" w:color="auto"/>
              <w:right w:val="nil"/>
            </w:tcBorders>
            <w:shd w:val="clear" w:color="auto" w:fill="auto"/>
            <w:noWrap/>
            <w:vAlign w:val="bottom"/>
            <w:hideMark/>
          </w:tcPr>
          <w:p w14:paraId="23B1F546" w14:textId="77777777" w:rsidR="0021287C" w:rsidRPr="005C2F89" w:rsidRDefault="0021287C" w:rsidP="0021287C">
            <w:pPr>
              <w:rPr>
                <w:rFonts w:eastAsia="Times New Roman"/>
                <w:b/>
                <w:bCs/>
                <w:color w:val="FFFFFF"/>
                <w:sz w:val="20"/>
                <w:szCs w:val="20"/>
              </w:rPr>
            </w:pPr>
            <w:r w:rsidRPr="005C2F89">
              <w:rPr>
                <w:rFonts w:eastAsia="Times New Roman"/>
                <w:b/>
                <w:bCs/>
                <w:color w:val="FFFFFF"/>
                <w:sz w:val="20"/>
                <w:szCs w:val="20"/>
              </w:rPr>
              <w:t> </w:t>
            </w:r>
          </w:p>
        </w:tc>
        <w:tc>
          <w:tcPr>
            <w:tcW w:w="1034" w:type="dxa"/>
            <w:tcBorders>
              <w:top w:val="single" w:sz="4" w:space="0" w:color="auto"/>
              <w:left w:val="nil"/>
              <w:bottom w:val="single" w:sz="4" w:space="0" w:color="auto"/>
              <w:right w:val="nil"/>
            </w:tcBorders>
            <w:shd w:val="clear" w:color="auto" w:fill="auto"/>
            <w:noWrap/>
            <w:vAlign w:val="bottom"/>
            <w:hideMark/>
          </w:tcPr>
          <w:p w14:paraId="7D1B4DA0"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53" w:type="dxa"/>
            <w:tcBorders>
              <w:top w:val="single" w:sz="4" w:space="0" w:color="auto"/>
              <w:left w:val="nil"/>
              <w:bottom w:val="single" w:sz="4" w:space="0" w:color="auto"/>
              <w:right w:val="nil"/>
            </w:tcBorders>
            <w:shd w:val="clear" w:color="auto" w:fill="auto"/>
            <w:noWrap/>
            <w:vAlign w:val="bottom"/>
            <w:hideMark/>
          </w:tcPr>
          <w:p w14:paraId="1B7DF31B"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030" w:type="dxa"/>
            <w:tcBorders>
              <w:top w:val="single" w:sz="4" w:space="0" w:color="auto"/>
              <w:left w:val="nil"/>
              <w:bottom w:val="single" w:sz="4" w:space="0" w:color="auto"/>
              <w:right w:val="nil"/>
            </w:tcBorders>
            <w:shd w:val="clear" w:color="auto" w:fill="auto"/>
            <w:noWrap/>
            <w:vAlign w:val="bottom"/>
            <w:hideMark/>
          </w:tcPr>
          <w:p w14:paraId="49E40F93"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015" w:type="dxa"/>
            <w:tcBorders>
              <w:top w:val="single" w:sz="4" w:space="0" w:color="auto"/>
              <w:left w:val="nil"/>
              <w:bottom w:val="single" w:sz="4" w:space="0" w:color="auto"/>
              <w:right w:val="nil"/>
            </w:tcBorders>
            <w:shd w:val="clear" w:color="auto" w:fill="auto"/>
            <w:noWrap/>
            <w:vAlign w:val="bottom"/>
            <w:hideMark/>
          </w:tcPr>
          <w:p w14:paraId="4D366028"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63" w:type="dxa"/>
            <w:tcBorders>
              <w:top w:val="single" w:sz="4" w:space="0" w:color="auto"/>
              <w:left w:val="nil"/>
              <w:bottom w:val="single" w:sz="4" w:space="0" w:color="auto"/>
              <w:right w:val="nil"/>
            </w:tcBorders>
            <w:shd w:val="clear" w:color="auto" w:fill="auto"/>
            <w:noWrap/>
            <w:vAlign w:val="bottom"/>
            <w:hideMark/>
          </w:tcPr>
          <w:p w14:paraId="3A13ABA2"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30" w:type="dxa"/>
            <w:tcBorders>
              <w:top w:val="single" w:sz="4" w:space="0" w:color="auto"/>
              <w:left w:val="nil"/>
              <w:bottom w:val="single" w:sz="4" w:space="0" w:color="auto"/>
              <w:right w:val="nil"/>
            </w:tcBorders>
            <w:shd w:val="clear" w:color="auto" w:fill="auto"/>
            <w:noWrap/>
            <w:vAlign w:val="bottom"/>
            <w:hideMark/>
          </w:tcPr>
          <w:p w14:paraId="1FAC3C2C"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41" w:type="dxa"/>
            <w:tcBorders>
              <w:top w:val="single" w:sz="4" w:space="0" w:color="auto"/>
              <w:left w:val="nil"/>
              <w:bottom w:val="single" w:sz="4" w:space="0" w:color="auto"/>
              <w:right w:val="nil"/>
            </w:tcBorders>
            <w:shd w:val="clear" w:color="auto" w:fill="auto"/>
            <w:noWrap/>
            <w:vAlign w:val="bottom"/>
            <w:hideMark/>
          </w:tcPr>
          <w:p w14:paraId="2D8D210D"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886" w:type="dxa"/>
            <w:tcBorders>
              <w:top w:val="single" w:sz="4" w:space="0" w:color="auto"/>
              <w:left w:val="nil"/>
              <w:bottom w:val="single" w:sz="4" w:space="0" w:color="auto"/>
              <w:right w:val="nil"/>
            </w:tcBorders>
            <w:shd w:val="clear" w:color="auto" w:fill="auto"/>
            <w:noWrap/>
            <w:vAlign w:val="bottom"/>
            <w:hideMark/>
          </w:tcPr>
          <w:p w14:paraId="1A39CAFD"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939" w:type="dxa"/>
            <w:tcBorders>
              <w:top w:val="single" w:sz="4" w:space="0" w:color="auto"/>
              <w:left w:val="nil"/>
              <w:bottom w:val="single" w:sz="4" w:space="0" w:color="auto"/>
              <w:right w:val="nil"/>
            </w:tcBorders>
            <w:shd w:val="clear" w:color="auto" w:fill="auto"/>
            <w:noWrap/>
            <w:vAlign w:val="bottom"/>
            <w:hideMark/>
          </w:tcPr>
          <w:p w14:paraId="362D0887"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single" w:sz="4" w:space="0" w:color="auto"/>
              <w:left w:val="nil"/>
              <w:bottom w:val="single" w:sz="4" w:space="0" w:color="auto"/>
              <w:right w:val="nil"/>
            </w:tcBorders>
            <w:shd w:val="clear" w:color="auto" w:fill="auto"/>
            <w:noWrap/>
            <w:vAlign w:val="bottom"/>
            <w:hideMark/>
          </w:tcPr>
          <w:p w14:paraId="78ACFADB"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F209F44" w14:textId="77777777" w:rsidR="0021287C" w:rsidRPr="005C2F89" w:rsidRDefault="0021287C" w:rsidP="0021287C">
            <w:pPr>
              <w:rPr>
                <w:rFonts w:eastAsia="Times New Roman"/>
                <w:sz w:val="20"/>
                <w:szCs w:val="20"/>
              </w:rPr>
            </w:pPr>
            <w:r w:rsidRPr="005C2F89">
              <w:rPr>
                <w:rFonts w:eastAsia="Times New Roman"/>
                <w:sz w:val="20"/>
                <w:szCs w:val="20"/>
              </w:rPr>
              <w:t> </w:t>
            </w:r>
          </w:p>
        </w:tc>
      </w:tr>
      <w:tr w:rsidR="0021287C" w:rsidRPr="0021287C" w14:paraId="51995D68" w14:textId="77777777" w:rsidTr="00EB52FD">
        <w:trPr>
          <w:trHeight w:val="255"/>
        </w:trPr>
        <w:tc>
          <w:tcPr>
            <w:tcW w:w="4771" w:type="dxa"/>
            <w:tcBorders>
              <w:top w:val="nil"/>
              <w:left w:val="single" w:sz="4" w:space="0" w:color="auto"/>
              <w:bottom w:val="single" w:sz="4" w:space="0" w:color="auto"/>
              <w:right w:val="single" w:sz="4" w:space="0" w:color="auto"/>
            </w:tcBorders>
            <w:shd w:val="clear" w:color="000000" w:fill="00847E"/>
            <w:noWrap/>
            <w:vAlign w:val="bottom"/>
            <w:hideMark/>
          </w:tcPr>
          <w:p w14:paraId="045B266A" w14:textId="77777777" w:rsidR="0021287C" w:rsidRPr="005C2F89" w:rsidRDefault="0021287C" w:rsidP="0021287C">
            <w:pPr>
              <w:rPr>
                <w:rFonts w:eastAsia="Times New Roman"/>
                <w:b/>
                <w:bCs/>
                <w:color w:val="FFFFFF"/>
                <w:sz w:val="20"/>
                <w:szCs w:val="20"/>
              </w:rPr>
            </w:pPr>
            <w:r w:rsidRPr="005C2F89">
              <w:rPr>
                <w:rFonts w:eastAsia="Times New Roman"/>
                <w:b/>
                <w:bCs/>
                <w:color w:val="FFFFFF"/>
                <w:sz w:val="20"/>
                <w:szCs w:val="20"/>
              </w:rPr>
              <w:t>Public Order</w:t>
            </w:r>
          </w:p>
        </w:tc>
        <w:tc>
          <w:tcPr>
            <w:tcW w:w="1034" w:type="dxa"/>
            <w:tcBorders>
              <w:top w:val="nil"/>
              <w:left w:val="nil"/>
              <w:bottom w:val="single" w:sz="4" w:space="0" w:color="auto"/>
              <w:right w:val="single" w:sz="4" w:space="0" w:color="auto"/>
            </w:tcBorders>
            <w:shd w:val="clear" w:color="auto" w:fill="auto"/>
            <w:noWrap/>
            <w:vAlign w:val="bottom"/>
            <w:hideMark/>
          </w:tcPr>
          <w:p w14:paraId="37DD6422" w14:textId="77777777" w:rsidR="0021287C" w:rsidRPr="005C2F89" w:rsidRDefault="0021287C" w:rsidP="0021287C">
            <w:pPr>
              <w:jc w:val="right"/>
              <w:rPr>
                <w:rFonts w:eastAsia="Times New Roman"/>
                <w:sz w:val="20"/>
                <w:szCs w:val="20"/>
              </w:rPr>
            </w:pPr>
            <w:r w:rsidRPr="005C2F89">
              <w:rPr>
                <w:rFonts w:eastAsia="Times New Roman"/>
                <w:sz w:val="20"/>
                <w:szCs w:val="20"/>
              </w:rPr>
              <w:t>28692</w:t>
            </w:r>
          </w:p>
        </w:tc>
        <w:tc>
          <w:tcPr>
            <w:tcW w:w="853" w:type="dxa"/>
            <w:tcBorders>
              <w:top w:val="nil"/>
              <w:left w:val="nil"/>
              <w:bottom w:val="single" w:sz="4" w:space="0" w:color="auto"/>
              <w:right w:val="single" w:sz="4" w:space="0" w:color="auto"/>
            </w:tcBorders>
            <w:shd w:val="clear" w:color="auto" w:fill="auto"/>
            <w:noWrap/>
            <w:vAlign w:val="bottom"/>
            <w:hideMark/>
          </w:tcPr>
          <w:p w14:paraId="43574BF6" w14:textId="77777777" w:rsidR="0021287C" w:rsidRPr="005C2F89" w:rsidRDefault="0021287C" w:rsidP="0021287C">
            <w:pPr>
              <w:jc w:val="right"/>
              <w:rPr>
                <w:rFonts w:eastAsia="Times New Roman"/>
                <w:sz w:val="20"/>
                <w:szCs w:val="20"/>
              </w:rPr>
            </w:pPr>
            <w:r w:rsidRPr="005C2F89">
              <w:rPr>
                <w:rFonts w:eastAsia="Times New Roman"/>
                <w:sz w:val="20"/>
                <w:szCs w:val="20"/>
              </w:rPr>
              <w:t>0.8%</w:t>
            </w:r>
          </w:p>
        </w:tc>
        <w:tc>
          <w:tcPr>
            <w:tcW w:w="1030" w:type="dxa"/>
            <w:tcBorders>
              <w:top w:val="nil"/>
              <w:left w:val="single" w:sz="4" w:space="0" w:color="auto"/>
              <w:bottom w:val="single" w:sz="4" w:space="0" w:color="auto"/>
              <w:right w:val="single" w:sz="4" w:space="0" w:color="auto"/>
            </w:tcBorders>
            <w:shd w:val="clear" w:color="000000" w:fill="63BE7B"/>
            <w:noWrap/>
            <w:vAlign w:val="bottom"/>
            <w:hideMark/>
          </w:tcPr>
          <w:p w14:paraId="0709ED85" w14:textId="77777777" w:rsidR="0021287C" w:rsidRPr="005C2F89" w:rsidRDefault="0021287C" w:rsidP="0021287C">
            <w:pPr>
              <w:jc w:val="right"/>
              <w:rPr>
                <w:rFonts w:eastAsia="Times New Roman"/>
                <w:sz w:val="20"/>
                <w:szCs w:val="20"/>
              </w:rPr>
            </w:pPr>
            <w:r w:rsidRPr="005C2F89">
              <w:rPr>
                <w:rFonts w:eastAsia="Times New Roman"/>
                <w:sz w:val="20"/>
                <w:szCs w:val="20"/>
              </w:rPr>
              <w:t>49.2%</w:t>
            </w:r>
          </w:p>
        </w:tc>
        <w:tc>
          <w:tcPr>
            <w:tcW w:w="1015" w:type="dxa"/>
            <w:tcBorders>
              <w:top w:val="nil"/>
              <w:left w:val="single" w:sz="4" w:space="0" w:color="auto"/>
              <w:bottom w:val="single" w:sz="4" w:space="0" w:color="auto"/>
              <w:right w:val="single" w:sz="4" w:space="0" w:color="auto"/>
            </w:tcBorders>
            <w:shd w:val="clear" w:color="000000" w:fill="75C37C"/>
            <w:noWrap/>
            <w:vAlign w:val="bottom"/>
            <w:hideMark/>
          </w:tcPr>
          <w:p w14:paraId="22E9AFEE" w14:textId="77777777" w:rsidR="0021287C" w:rsidRPr="005C2F89" w:rsidRDefault="0021287C" w:rsidP="0021287C">
            <w:pPr>
              <w:jc w:val="right"/>
              <w:rPr>
                <w:rFonts w:eastAsia="Times New Roman"/>
                <w:sz w:val="20"/>
                <w:szCs w:val="20"/>
              </w:rPr>
            </w:pPr>
            <w:r w:rsidRPr="005C2F89">
              <w:rPr>
                <w:rFonts w:eastAsia="Times New Roman"/>
                <w:sz w:val="20"/>
                <w:szCs w:val="20"/>
              </w:rPr>
              <w:t>3.5%</w:t>
            </w:r>
          </w:p>
        </w:tc>
        <w:tc>
          <w:tcPr>
            <w:tcW w:w="1163" w:type="dxa"/>
            <w:tcBorders>
              <w:top w:val="nil"/>
              <w:left w:val="nil"/>
              <w:bottom w:val="single" w:sz="4" w:space="0" w:color="auto"/>
              <w:right w:val="single" w:sz="4" w:space="0" w:color="auto"/>
            </w:tcBorders>
            <w:shd w:val="clear" w:color="auto" w:fill="auto"/>
            <w:noWrap/>
            <w:vAlign w:val="bottom"/>
            <w:hideMark/>
          </w:tcPr>
          <w:p w14:paraId="7A0F022B" w14:textId="77777777" w:rsidR="0021287C" w:rsidRPr="005C2F89" w:rsidRDefault="0021287C" w:rsidP="0021287C">
            <w:pPr>
              <w:jc w:val="right"/>
              <w:rPr>
                <w:rFonts w:eastAsia="Times New Roman"/>
                <w:sz w:val="20"/>
                <w:szCs w:val="20"/>
              </w:rPr>
            </w:pPr>
            <w:r w:rsidRPr="005C2F89">
              <w:rPr>
                <w:rFonts w:eastAsia="Times New Roman"/>
                <w:sz w:val="20"/>
                <w:szCs w:val="20"/>
              </w:rPr>
              <w:t>10.52</w:t>
            </w:r>
          </w:p>
        </w:tc>
        <w:tc>
          <w:tcPr>
            <w:tcW w:w="830" w:type="dxa"/>
            <w:tcBorders>
              <w:top w:val="nil"/>
              <w:left w:val="nil"/>
              <w:bottom w:val="single" w:sz="4" w:space="0" w:color="auto"/>
              <w:right w:val="nil"/>
            </w:tcBorders>
            <w:shd w:val="clear" w:color="auto" w:fill="auto"/>
            <w:noWrap/>
            <w:vAlign w:val="bottom"/>
            <w:hideMark/>
          </w:tcPr>
          <w:p w14:paraId="2CD31B1E" w14:textId="77777777" w:rsidR="0021287C" w:rsidRPr="005C2F89" w:rsidRDefault="0021287C" w:rsidP="0021287C">
            <w:pPr>
              <w:jc w:val="right"/>
              <w:rPr>
                <w:rFonts w:eastAsia="Times New Roman"/>
                <w:sz w:val="20"/>
                <w:szCs w:val="20"/>
              </w:rPr>
            </w:pPr>
            <w:r w:rsidRPr="005C2F89">
              <w:rPr>
                <w:rFonts w:eastAsia="Times New Roman"/>
                <w:sz w:val="20"/>
                <w:szCs w:val="20"/>
              </w:rPr>
              <w:t>8.5%</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9C40C2A" w14:textId="77777777" w:rsidR="0021287C" w:rsidRPr="005C2F89" w:rsidRDefault="0021287C" w:rsidP="0021287C">
            <w:pPr>
              <w:jc w:val="right"/>
              <w:rPr>
                <w:rFonts w:eastAsia="Times New Roman"/>
                <w:sz w:val="20"/>
                <w:szCs w:val="20"/>
              </w:rPr>
            </w:pPr>
            <w:r w:rsidRPr="005C2F89">
              <w:rPr>
                <w:rFonts w:eastAsia="Times New Roman"/>
                <w:sz w:val="20"/>
                <w:szCs w:val="20"/>
              </w:rPr>
              <w:t>13.7%</w:t>
            </w:r>
          </w:p>
        </w:tc>
        <w:tc>
          <w:tcPr>
            <w:tcW w:w="886" w:type="dxa"/>
            <w:tcBorders>
              <w:top w:val="nil"/>
              <w:left w:val="nil"/>
              <w:bottom w:val="single" w:sz="4" w:space="0" w:color="auto"/>
              <w:right w:val="single" w:sz="4" w:space="0" w:color="auto"/>
            </w:tcBorders>
            <w:shd w:val="clear" w:color="auto" w:fill="auto"/>
            <w:noWrap/>
            <w:vAlign w:val="bottom"/>
            <w:hideMark/>
          </w:tcPr>
          <w:p w14:paraId="31137EED" w14:textId="77777777" w:rsidR="0021287C" w:rsidRPr="005C2F89" w:rsidRDefault="0021287C" w:rsidP="0021287C">
            <w:pPr>
              <w:jc w:val="right"/>
              <w:rPr>
                <w:rFonts w:eastAsia="Times New Roman"/>
                <w:sz w:val="20"/>
                <w:szCs w:val="20"/>
              </w:rPr>
            </w:pPr>
            <w:r w:rsidRPr="005C2F89">
              <w:rPr>
                <w:rFonts w:eastAsia="Times New Roman"/>
                <w:sz w:val="20"/>
                <w:szCs w:val="20"/>
              </w:rPr>
              <w:t>73.9%</w:t>
            </w:r>
          </w:p>
        </w:tc>
        <w:tc>
          <w:tcPr>
            <w:tcW w:w="939" w:type="dxa"/>
            <w:tcBorders>
              <w:top w:val="nil"/>
              <w:left w:val="nil"/>
              <w:bottom w:val="single" w:sz="4" w:space="0" w:color="auto"/>
              <w:right w:val="single" w:sz="4" w:space="0" w:color="auto"/>
            </w:tcBorders>
            <w:shd w:val="clear" w:color="000000" w:fill="D9D9D9"/>
            <w:noWrap/>
            <w:vAlign w:val="bottom"/>
            <w:hideMark/>
          </w:tcPr>
          <w:p w14:paraId="53F91181"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nil"/>
              <w:left w:val="single" w:sz="4" w:space="0" w:color="auto"/>
              <w:bottom w:val="single" w:sz="4" w:space="0" w:color="auto"/>
              <w:right w:val="single" w:sz="4" w:space="0" w:color="auto"/>
            </w:tcBorders>
            <w:shd w:val="clear" w:color="000000" w:fill="B9D780"/>
            <w:noWrap/>
            <w:vAlign w:val="bottom"/>
            <w:hideMark/>
          </w:tcPr>
          <w:p w14:paraId="15215FAD" w14:textId="77777777" w:rsidR="0021287C" w:rsidRPr="005C2F89" w:rsidRDefault="0021287C" w:rsidP="0021287C">
            <w:pPr>
              <w:jc w:val="right"/>
              <w:rPr>
                <w:rFonts w:eastAsia="Times New Roman"/>
                <w:sz w:val="20"/>
                <w:szCs w:val="20"/>
              </w:rPr>
            </w:pPr>
            <w:r w:rsidRPr="005C2F89">
              <w:rPr>
                <w:rFonts w:eastAsia="Times New Roman"/>
                <w:sz w:val="20"/>
                <w:szCs w:val="20"/>
              </w:rPr>
              <w:t>-29.6%</w:t>
            </w:r>
          </w:p>
        </w:tc>
        <w:tc>
          <w:tcPr>
            <w:tcW w:w="1134" w:type="dxa"/>
            <w:tcBorders>
              <w:top w:val="nil"/>
              <w:left w:val="single" w:sz="4" w:space="0" w:color="auto"/>
              <w:bottom w:val="single" w:sz="4" w:space="0" w:color="auto"/>
              <w:right w:val="single" w:sz="4" w:space="0" w:color="auto"/>
            </w:tcBorders>
            <w:shd w:val="clear" w:color="000000" w:fill="D9E081"/>
            <w:noWrap/>
            <w:vAlign w:val="bottom"/>
            <w:hideMark/>
          </w:tcPr>
          <w:p w14:paraId="3C603335" w14:textId="77777777" w:rsidR="0021287C" w:rsidRPr="005C2F89" w:rsidRDefault="0021287C" w:rsidP="0021287C">
            <w:pPr>
              <w:jc w:val="right"/>
              <w:rPr>
                <w:rFonts w:eastAsia="Times New Roman"/>
                <w:sz w:val="20"/>
                <w:szCs w:val="20"/>
              </w:rPr>
            </w:pPr>
            <w:r w:rsidRPr="005C2F89">
              <w:rPr>
                <w:rFonts w:eastAsia="Times New Roman"/>
                <w:sz w:val="20"/>
                <w:szCs w:val="20"/>
              </w:rPr>
              <w:t>-3.9%</w:t>
            </w:r>
          </w:p>
        </w:tc>
      </w:tr>
      <w:tr w:rsidR="0021287C" w:rsidRPr="0021287C" w14:paraId="6B029ED5"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03A140DE" w14:textId="77777777" w:rsidR="0021287C" w:rsidRPr="005C2F89" w:rsidRDefault="0021287C" w:rsidP="0021287C">
            <w:pPr>
              <w:rPr>
                <w:rFonts w:eastAsia="Times New Roman"/>
                <w:sz w:val="20"/>
                <w:szCs w:val="20"/>
              </w:rPr>
            </w:pPr>
            <w:r w:rsidRPr="005C2F89">
              <w:rPr>
                <w:rFonts w:eastAsia="Times New Roman"/>
                <w:sz w:val="20"/>
                <w:szCs w:val="20"/>
              </w:rPr>
              <w:t xml:space="preserve">   Other offences against the State or public order</w:t>
            </w:r>
          </w:p>
        </w:tc>
        <w:tc>
          <w:tcPr>
            <w:tcW w:w="1034" w:type="dxa"/>
            <w:tcBorders>
              <w:top w:val="nil"/>
              <w:left w:val="nil"/>
              <w:bottom w:val="single" w:sz="4" w:space="0" w:color="auto"/>
              <w:right w:val="single" w:sz="4" w:space="0" w:color="auto"/>
            </w:tcBorders>
            <w:shd w:val="clear" w:color="auto" w:fill="auto"/>
            <w:noWrap/>
            <w:vAlign w:val="bottom"/>
            <w:hideMark/>
          </w:tcPr>
          <w:p w14:paraId="5C422F35" w14:textId="77777777" w:rsidR="0021287C" w:rsidRPr="005C2F89" w:rsidRDefault="0021287C" w:rsidP="0021287C">
            <w:pPr>
              <w:jc w:val="right"/>
              <w:rPr>
                <w:rFonts w:eastAsia="Times New Roman"/>
                <w:sz w:val="20"/>
                <w:szCs w:val="20"/>
              </w:rPr>
            </w:pPr>
            <w:r w:rsidRPr="005C2F89">
              <w:rPr>
                <w:rFonts w:eastAsia="Times New Roman"/>
                <w:sz w:val="20"/>
                <w:szCs w:val="20"/>
              </w:rPr>
              <w:t>3490</w:t>
            </w:r>
          </w:p>
        </w:tc>
        <w:tc>
          <w:tcPr>
            <w:tcW w:w="853" w:type="dxa"/>
            <w:tcBorders>
              <w:top w:val="nil"/>
              <w:left w:val="nil"/>
              <w:bottom w:val="single" w:sz="4" w:space="0" w:color="auto"/>
              <w:right w:val="single" w:sz="4" w:space="0" w:color="auto"/>
            </w:tcBorders>
            <w:shd w:val="clear" w:color="auto" w:fill="auto"/>
            <w:noWrap/>
            <w:vAlign w:val="bottom"/>
            <w:hideMark/>
          </w:tcPr>
          <w:p w14:paraId="7219E4AF" w14:textId="77777777" w:rsidR="0021287C" w:rsidRPr="005C2F89" w:rsidRDefault="0021287C" w:rsidP="0021287C">
            <w:pPr>
              <w:jc w:val="right"/>
              <w:rPr>
                <w:rFonts w:eastAsia="Times New Roman"/>
                <w:sz w:val="20"/>
                <w:szCs w:val="20"/>
              </w:rPr>
            </w:pPr>
            <w:r w:rsidRPr="005C2F89">
              <w:rPr>
                <w:rFonts w:eastAsia="Times New Roman"/>
                <w:sz w:val="20"/>
                <w:szCs w:val="20"/>
              </w:rPr>
              <w:t>3.5%</w:t>
            </w:r>
          </w:p>
        </w:tc>
        <w:tc>
          <w:tcPr>
            <w:tcW w:w="1030" w:type="dxa"/>
            <w:tcBorders>
              <w:top w:val="single" w:sz="4" w:space="0" w:color="auto"/>
              <w:left w:val="single" w:sz="4" w:space="0" w:color="auto"/>
              <w:bottom w:val="single" w:sz="4" w:space="0" w:color="auto"/>
              <w:right w:val="single" w:sz="4" w:space="0" w:color="auto"/>
            </w:tcBorders>
            <w:shd w:val="clear" w:color="000000" w:fill="FECE7F"/>
            <w:noWrap/>
            <w:vAlign w:val="bottom"/>
            <w:hideMark/>
          </w:tcPr>
          <w:p w14:paraId="66670502" w14:textId="77777777" w:rsidR="0021287C" w:rsidRPr="005C2F89" w:rsidRDefault="0021287C" w:rsidP="0021287C">
            <w:pPr>
              <w:jc w:val="right"/>
              <w:rPr>
                <w:rFonts w:eastAsia="Times New Roman"/>
                <w:sz w:val="20"/>
                <w:szCs w:val="20"/>
              </w:rPr>
            </w:pPr>
            <w:r w:rsidRPr="005C2F89">
              <w:rPr>
                <w:rFonts w:eastAsia="Times New Roman"/>
                <w:sz w:val="20"/>
                <w:szCs w:val="20"/>
              </w:rPr>
              <w:t>79.6%</w:t>
            </w:r>
          </w:p>
        </w:tc>
        <w:tc>
          <w:tcPr>
            <w:tcW w:w="1015" w:type="dxa"/>
            <w:tcBorders>
              <w:top w:val="single" w:sz="4" w:space="0" w:color="auto"/>
              <w:left w:val="single" w:sz="4" w:space="0" w:color="auto"/>
              <w:bottom w:val="single" w:sz="4" w:space="0" w:color="auto"/>
              <w:right w:val="single" w:sz="4" w:space="0" w:color="auto"/>
            </w:tcBorders>
            <w:shd w:val="clear" w:color="000000" w:fill="7AC47C"/>
            <w:noWrap/>
            <w:vAlign w:val="bottom"/>
            <w:hideMark/>
          </w:tcPr>
          <w:p w14:paraId="19380C40" w14:textId="77777777" w:rsidR="0021287C" w:rsidRPr="005C2F89" w:rsidRDefault="0021287C" w:rsidP="0021287C">
            <w:pPr>
              <w:jc w:val="right"/>
              <w:rPr>
                <w:rFonts w:eastAsia="Times New Roman"/>
                <w:sz w:val="20"/>
                <w:szCs w:val="20"/>
              </w:rPr>
            </w:pPr>
            <w:r w:rsidRPr="005C2F89">
              <w:rPr>
                <w:rFonts w:eastAsia="Times New Roman"/>
                <w:sz w:val="20"/>
                <w:szCs w:val="20"/>
              </w:rPr>
              <w:t>3.7%</w:t>
            </w:r>
          </w:p>
        </w:tc>
        <w:tc>
          <w:tcPr>
            <w:tcW w:w="1163" w:type="dxa"/>
            <w:tcBorders>
              <w:top w:val="nil"/>
              <w:left w:val="nil"/>
              <w:bottom w:val="single" w:sz="4" w:space="0" w:color="auto"/>
              <w:right w:val="single" w:sz="4" w:space="0" w:color="auto"/>
            </w:tcBorders>
            <w:shd w:val="clear" w:color="auto" w:fill="auto"/>
            <w:noWrap/>
            <w:vAlign w:val="bottom"/>
            <w:hideMark/>
          </w:tcPr>
          <w:p w14:paraId="163AA3A8" w14:textId="77777777" w:rsidR="0021287C" w:rsidRPr="005C2F89" w:rsidRDefault="0021287C" w:rsidP="0021287C">
            <w:pPr>
              <w:jc w:val="right"/>
              <w:rPr>
                <w:rFonts w:eastAsia="Times New Roman"/>
                <w:sz w:val="20"/>
                <w:szCs w:val="20"/>
              </w:rPr>
            </w:pPr>
            <w:r w:rsidRPr="005C2F89">
              <w:rPr>
                <w:rFonts w:eastAsia="Times New Roman"/>
                <w:sz w:val="20"/>
                <w:szCs w:val="20"/>
              </w:rPr>
              <w:t>0.88</w:t>
            </w:r>
          </w:p>
        </w:tc>
        <w:tc>
          <w:tcPr>
            <w:tcW w:w="830" w:type="dxa"/>
            <w:tcBorders>
              <w:top w:val="nil"/>
              <w:left w:val="nil"/>
              <w:bottom w:val="single" w:sz="4" w:space="0" w:color="auto"/>
              <w:right w:val="nil"/>
            </w:tcBorders>
            <w:shd w:val="clear" w:color="auto" w:fill="auto"/>
            <w:noWrap/>
            <w:vAlign w:val="bottom"/>
            <w:hideMark/>
          </w:tcPr>
          <w:p w14:paraId="62A5248B" w14:textId="77777777" w:rsidR="0021287C" w:rsidRPr="005C2F89" w:rsidRDefault="0021287C" w:rsidP="0021287C">
            <w:pPr>
              <w:jc w:val="right"/>
              <w:rPr>
                <w:rFonts w:eastAsia="Times New Roman"/>
                <w:sz w:val="20"/>
                <w:szCs w:val="20"/>
              </w:rPr>
            </w:pPr>
            <w:r w:rsidRPr="005C2F89">
              <w:rPr>
                <w:rFonts w:eastAsia="Times New Roman"/>
                <w:sz w:val="20"/>
                <w:szCs w:val="20"/>
              </w:rPr>
              <w:t>24.8%</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477D165" w14:textId="77777777" w:rsidR="0021287C" w:rsidRPr="005C2F89" w:rsidRDefault="0021287C" w:rsidP="0021287C">
            <w:pPr>
              <w:jc w:val="right"/>
              <w:rPr>
                <w:rFonts w:eastAsia="Times New Roman"/>
                <w:sz w:val="20"/>
                <w:szCs w:val="20"/>
              </w:rPr>
            </w:pPr>
            <w:r w:rsidRPr="005C2F89">
              <w:rPr>
                <w:rFonts w:eastAsia="Times New Roman"/>
                <w:sz w:val="20"/>
                <w:szCs w:val="20"/>
              </w:rPr>
              <w:t>62.9%</w:t>
            </w:r>
          </w:p>
        </w:tc>
        <w:tc>
          <w:tcPr>
            <w:tcW w:w="886" w:type="dxa"/>
            <w:tcBorders>
              <w:top w:val="nil"/>
              <w:left w:val="nil"/>
              <w:bottom w:val="single" w:sz="4" w:space="0" w:color="auto"/>
              <w:right w:val="single" w:sz="4" w:space="0" w:color="auto"/>
            </w:tcBorders>
            <w:shd w:val="clear" w:color="auto" w:fill="auto"/>
            <w:noWrap/>
            <w:vAlign w:val="bottom"/>
            <w:hideMark/>
          </w:tcPr>
          <w:p w14:paraId="33A8F4EC" w14:textId="77777777" w:rsidR="0021287C" w:rsidRPr="005C2F89" w:rsidRDefault="0021287C" w:rsidP="0021287C">
            <w:pPr>
              <w:jc w:val="right"/>
              <w:rPr>
                <w:rFonts w:eastAsia="Times New Roman"/>
                <w:sz w:val="20"/>
                <w:szCs w:val="20"/>
              </w:rPr>
            </w:pPr>
            <w:r w:rsidRPr="005C2F89">
              <w:rPr>
                <w:rFonts w:eastAsia="Times New Roman"/>
                <w:sz w:val="20"/>
                <w:szCs w:val="20"/>
              </w:rPr>
              <w:t>57.0%</w:t>
            </w:r>
          </w:p>
        </w:tc>
        <w:tc>
          <w:tcPr>
            <w:tcW w:w="939" w:type="dxa"/>
            <w:tcBorders>
              <w:top w:val="nil"/>
              <w:left w:val="nil"/>
              <w:bottom w:val="single" w:sz="4" w:space="0" w:color="auto"/>
              <w:right w:val="single" w:sz="4" w:space="0" w:color="auto"/>
            </w:tcBorders>
            <w:shd w:val="clear" w:color="000000" w:fill="D9D9D9"/>
            <w:noWrap/>
            <w:vAlign w:val="bottom"/>
            <w:hideMark/>
          </w:tcPr>
          <w:p w14:paraId="73C8C47E"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5E883"/>
            <w:noWrap/>
            <w:vAlign w:val="bottom"/>
            <w:hideMark/>
          </w:tcPr>
          <w:p w14:paraId="78270FE7" w14:textId="77777777" w:rsidR="0021287C" w:rsidRPr="005C2F89" w:rsidRDefault="0021287C" w:rsidP="0021287C">
            <w:pPr>
              <w:jc w:val="right"/>
              <w:rPr>
                <w:rFonts w:eastAsia="Times New Roman"/>
                <w:sz w:val="20"/>
                <w:szCs w:val="20"/>
              </w:rPr>
            </w:pPr>
            <w:r w:rsidRPr="005C2F89">
              <w:rPr>
                <w:rFonts w:eastAsia="Times New Roman"/>
                <w:sz w:val="20"/>
                <w:szCs w:val="20"/>
              </w:rPr>
              <w:t>-0.8%</w:t>
            </w:r>
          </w:p>
        </w:tc>
        <w:tc>
          <w:tcPr>
            <w:tcW w:w="1134"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0D9A141F" w14:textId="77777777" w:rsidR="0021287C" w:rsidRPr="005C2F89" w:rsidRDefault="0021287C" w:rsidP="0021287C">
            <w:pPr>
              <w:jc w:val="right"/>
              <w:rPr>
                <w:rFonts w:eastAsia="Times New Roman"/>
                <w:sz w:val="20"/>
                <w:szCs w:val="20"/>
              </w:rPr>
            </w:pPr>
            <w:r w:rsidRPr="005C2F89">
              <w:rPr>
                <w:rFonts w:eastAsia="Times New Roman"/>
                <w:sz w:val="20"/>
                <w:szCs w:val="20"/>
              </w:rPr>
              <w:t>-6.5%</w:t>
            </w:r>
          </w:p>
        </w:tc>
      </w:tr>
      <w:tr w:rsidR="0021287C" w:rsidRPr="0021287C" w14:paraId="4038F578" w14:textId="77777777" w:rsidTr="00EB52FD">
        <w:trPr>
          <w:trHeight w:val="255"/>
        </w:trPr>
        <w:tc>
          <w:tcPr>
            <w:tcW w:w="4771" w:type="dxa"/>
            <w:tcBorders>
              <w:top w:val="nil"/>
              <w:left w:val="single" w:sz="4" w:space="0" w:color="auto"/>
              <w:bottom w:val="single" w:sz="4" w:space="0" w:color="auto"/>
              <w:right w:val="single" w:sz="4" w:space="0" w:color="auto"/>
            </w:tcBorders>
            <w:shd w:val="clear" w:color="auto" w:fill="auto"/>
            <w:noWrap/>
            <w:vAlign w:val="bottom"/>
            <w:hideMark/>
          </w:tcPr>
          <w:p w14:paraId="5E944CB6" w14:textId="77777777" w:rsidR="0021287C" w:rsidRPr="005C2F89" w:rsidRDefault="0021287C" w:rsidP="0021287C">
            <w:pPr>
              <w:rPr>
                <w:rFonts w:eastAsia="Times New Roman"/>
                <w:sz w:val="20"/>
                <w:szCs w:val="20"/>
              </w:rPr>
            </w:pPr>
            <w:r w:rsidRPr="005C2F89">
              <w:rPr>
                <w:rFonts w:eastAsia="Times New Roman"/>
                <w:sz w:val="20"/>
                <w:szCs w:val="20"/>
              </w:rPr>
              <w:t xml:space="preserve">   Act of Outraging Public Decency</w:t>
            </w:r>
          </w:p>
        </w:tc>
        <w:tc>
          <w:tcPr>
            <w:tcW w:w="1034" w:type="dxa"/>
            <w:tcBorders>
              <w:top w:val="nil"/>
              <w:left w:val="nil"/>
              <w:bottom w:val="single" w:sz="4" w:space="0" w:color="auto"/>
              <w:right w:val="single" w:sz="4" w:space="0" w:color="auto"/>
            </w:tcBorders>
            <w:shd w:val="clear" w:color="auto" w:fill="auto"/>
            <w:noWrap/>
            <w:vAlign w:val="bottom"/>
            <w:hideMark/>
          </w:tcPr>
          <w:p w14:paraId="7A4FBB5B" w14:textId="77777777" w:rsidR="0021287C" w:rsidRPr="005C2F89" w:rsidRDefault="0021287C" w:rsidP="0021287C">
            <w:pPr>
              <w:jc w:val="right"/>
              <w:rPr>
                <w:rFonts w:eastAsia="Times New Roman"/>
                <w:sz w:val="20"/>
                <w:szCs w:val="20"/>
              </w:rPr>
            </w:pPr>
            <w:r w:rsidRPr="005C2F89">
              <w:rPr>
                <w:rFonts w:eastAsia="Times New Roman"/>
                <w:sz w:val="20"/>
                <w:szCs w:val="20"/>
              </w:rPr>
              <w:t>275</w:t>
            </w:r>
          </w:p>
        </w:tc>
        <w:tc>
          <w:tcPr>
            <w:tcW w:w="853" w:type="dxa"/>
            <w:tcBorders>
              <w:top w:val="nil"/>
              <w:left w:val="nil"/>
              <w:bottom w:val="single" w:sz="4" w:space="0" w:color="auto"/>
              <w:right w:val="single" w:sz="4" w:space="0" w:color="auto"/>
            </w:tcBorders>
            <w:shd w:val="clear" w:color="auto" w:fill="auto"/>
            <w:noWrap/>
            <w:vAlign w:val="bottom"/>
            <w:hideMark/>
          </w:tcPr>
          <w:p w14:paraId="5FD378B5" w14:textId="77777777" w:rsidR="0021287C" w:rsidRPr="005C2F89" w:rsidRDefault="0021287C" w:rsidP="0021287C">
            <w:pPr>
              <w:jc w:val="right"/>
              <w:rPr>
                <w:rFonts w:eastAsia="Times New Roman"/>
                <w:sz w:val="20"/>
                <w:szCs w:val="20"/>
              </w:rPr>
            </w:pPr>
            <w:r w:rsidRPr="005C2F89">
              <w:rPr>
                <w:rFonts w:eastAsia="Times New Roman"/>
                <w:sz w:val="20"/>
                <w:szCs w:val="20"/>
              </w:rPr>
              <w:t>1.5%</w:t>
            </w:r>
          </w:p>
        </w:tc>
        <w:tc>
          <w:tcPr>
            <w:tcW w:w="1030" w:type="dxa"/>
            <w:tcBorders>
              <w:top w:val="single" w:sz="4" w:space="0" w:color="auto"/>
              <w:left w:val="single" w:sz="4" w:space="0" w:color="auto"/>
              <w:bottom w:val="single" w:sz="4" w:space="0" w:color="auto"/>
              <w:right w:val="single" w:sz="4" w:space="0" w:color="auto"/>
            </w:tcBorders>
            <w:shd w:val="clear" w:color="000000" w:fill="E9E482"/>
            <w:noWrap/>
            <w:vAlign w:val="bottom"/>
            <w:hideMark/>
          </w:tcPr>
          <w:p w14:paraId="4ECAB243" w14:textId="77777777" w:rsidR="0021287C" w:rsidRPr="005C2F89" w:rsidRDefault="0021287C" w:rsidP="0021287C">
            <w:pPr>
              <w:jc w:val="right"/>
              <w:rPr>
                <w:rFonts w:eastAsia="Times New Roman"/>
                <w:sz w:val="20"/>
                <w:szCs w:val="20"/>
              </w:rPr>
            </w:pPr>
            <w:r w:rsidRPr="005C2F89">
              <w:rPr>
                <w:rFonts w:eastAsia="Times New Roman"/>
                <w:sz w:val="20"/>
                <w:szCs w:val="20"/>
              </w:rPr>
              <w:t>70.1%</w:t>
            </w:r>
          </w:p>
        </w:tc>
        <w:tc>
          <w:tcPr>
            <w:tcW w:w="1015"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51258D81" w14:textId="77777777" w:rsidR="0021287C" w:rsidRPr="005C2F89" w:rsidRDefault="0021287C" w:rsidP="0021287C">
            <w:pPr>
              <w:jc w:val="right"/>
              <w:rPr>
                <w:rFonts w:eastAsia="Times New Roman"/>
                <w:sz w:val="20"/>
                <w:szCs w:val="20"/>
              </w:rPr>
            </w:pPr>
            <w:r w:rsidRPr="005C2F89">
              <w:rPr>
                <w:rFonts w:eastAsia="Times New Roman"/>
                <w:sz w:val="20"/>
                <w:szCs w:val="20"/>
              </w:rPr>
              <w:t>9.8%</w:t>
            </w:r>
          </w:p>
        </w:tc>
        <w:tc>
          <w:tcPr>
            <w:tcW w:w="1163" w:type="dxa"/>
            <w:tcBorders>
              <w:top w:val="nil"/>
              <w:left w:val="nil"/>
              <w:bottom w:val="single" w:sz="4" w:space="0" w:color="auto"/>
              <w:right w:val="single" w:sz="4" w:space="0" w:color="auto"/>
            </w:tcBorders>
            <w:shd w:val="clear" w:color="auto" w:fill="auto"/>
            <w:noWrap/>
            <w:vAlign w:val="bottom"/>
            <w:hideMark/>
          </w:tcPr>
          <w:p w14:paraId="28B26D8C" w14:textId="77777777" w:rsidR="0021287C" w:rsidRPr="005C2F89" w:rsidRDefault="0021287C" w:rsidP="0021287C">
            <w:pPr>
              <w:jc w:val="right"/>
              <w:rPr>
                <w:rFonts w:eastAsia="Times New Roman"/>
                <w:sz w:val="20"/>
                <w:szCs w:val="20"/>
              </w:rPr>
            </w:pPr>
            <w:r w:rsidRPr="005C2F89">
              <w:rPr>
                <w:rFonts w:eastAsia="Times New Roman"/>
                <w:sz w:val="20"/>
                <w:szCs w:val="20"/>
              </w:rPr>
              <w:t>0.11</w:t>
            </w:r>
          </w:p>
        </w:tc>
        <w:tc>
          <w:tcPr>
            <w:tcW w:w="830" w:type="dxa"/>
            <w:tcBorders>
              <w:top w:val="nil"/>
              <w:left w:val="nil"/>
              <w:bottom w:val="single" w:sz="4" w:space="0" w:color="auto"/>
              <w:right w:val="nil"/>
            </w:tcBorders>
            <w:shd w:val="clear" w:color="auto" w:fill="auto"/>
            <w:noWrap/>
            <w:vAlign w:val="bottom"/>
            <w:hideMark/>
          </w:tcPr>
          <w:p w14:paraId="60216BF9" w14:textId="77777777" w:rsidR="0021287C" w:rsidRPr="005C2F89" w:rsidRDefault="0021287C" w:rsidP="0021287C">
            <w:pPr>
              <w:jc w:val="right"/>
              <w:rPr>
                <w:rFonts w:eastAsia="Times New Roman"/>
                <w:sz w:val="20"/>
                <w:szCs w:val="20"/>
              </w:rPr>
            </w:pPr>
            <w:r w:rsidRPr="005C2F89">
              <w:rPr>
                <w:rFonts w:eastAsia="Times New Roman"/>
                <w:sz w:val="20"/>
                <w:szCs w:val="20"/>
              </w:rPr>
              <w:t>0.0%</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D3820AC" w14:textId="77777777" w:rsidR="0021287C" w:rsidRPr="005C2F89" w:rsidRDefault="0021287C" w:rsidP="0021287C">
            <w:pPr>
              <w:jc w:val="right"/>
              <w:rPr>
                <w:rFonts w:eastAsia="Times New Roman"/>
                <w:sz w:val="20"/>
                <w:szCs w:val="20"/>
              </w:rPr>
            </w:pPr>
            <w:r w:rsidRPr="005C2F89">
              <w:rPr>
                <w:rFonts w:eastAsia="Times New Roman"/>
                <w:sz w:val="20"/>
                <w:szCs w:val="20"/>
              </w:rPr>
              <w:t>0.0%</w:t>
            </w:r>
          </w:p>
        </w:tc>
        <w:tc>
          <w:tcPr>
            <w:tcW w:w="886" w:type="dxa"/>
            <w:tcBorders>
              <w:top w:val="nil"/>
              <w:left w:val="nil"/>
              <w:bottom w:val="single" w:sz="4" w:space="0" w:color="auto"/>
              <w:right w:val="single" w:sz="4" w:space="0" w:color="auto"/>
            </w:tcBorders>
            <w:shd w:val="clear" w:color="auto" w:fill="auto"/>
            <w:noWrap/>
            <w:vAlign w:val="bottom"/>
            <w:hideMark/>
          </w:tcPr>
          <w:p w14:paraId="6D4A51EE" w14:textId="77777777" w:rsidR="0021287C" w:rsidRPr="005C2F89" w:rsidRDefault="0021287C" w:rsidP="0021287C">
            <w:pPr>
              <w:jc w:val="right"/>
              <w:rPr>
                <w:rFonts w:eastAsia="Times New Roman"/>
                <w:sz w:val="20"/>
                <w:szCs w:val="20"/>
              </w:rPr>
            </w:pPr>
            <w:r w:rsidRPr="005C2F89">
              <w:rPr>
                <w:rFonts w:eastAsia="Times New Roman"/>
                <w:sz w:val="20"/>
                <w:szCs w:val="20"/>
              </w:rPr>
              <w:t>82.4%</w:t>
            </w:r>
          </w:p>
        </w:tc>
        <w:tc>
          <w:tcPr>
            <w:tcW w:w="939" w:type="dxa"/>
            <w:tcBorders>
              <w:top w:val="nil"/>
              <w:left w:val="nil"/>
              <w:bottom w:val="single" w:sz="4" w:space="0" w:color="auto"/>
              <w:right w:val="single" w:sz="4" w:space="0" w:color="auto"/>
            </w:tcBorders>
            <w:shd w:val="clear" w:color="000000" w:fill="D9D9D9"/>
            <w:noWrap/>
            <w:vAlign w:val="bottom"/>
            <w:hideMark/>
          </w:tcPr>
          <w:p w14:paraId="57360395" w14:textId="77777777" w:rsidR="0021287C" w:rsidRPr="005C2F89" w:rsidRDefault="0021287C" w:rsidP="0021287C">
            <w:pPr>
              <w:rPr>
                <w:rFonts w:eastAsia="Times New Roman"/>
                <w:sz w:val="20"/>
                <w:szCs w:val="20"/>
              </w:rPr>
            </w:pPr>
            <w:r w:rsidRPr="005C2F89">
              <w:rPr>
                <w:rFonts w:eastAsia="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E1E282"/>
            <w:noWrap/>
            <w:vAlign w:val="bottom"/>
            <w:hideMark/>
          </w:tcPr>
          <w:p w14:paraId="4E34492A" w14:textId="77777777" w:rsidR="0021287C" w:rsidRPr="005C2F89" w:rsidRDefault="0021287C" w:rsidP="0021287C">
            <w:pPr>
              <w:jc w:val="right"/>
              <w:rPr>
                <w:rFonts w:eastAsia="Times New Roman"/>
                <w:sz w:val="20"/>
                <w:szCs w:val="20"/>
              </w:rPr>
            </w:pPr>
            <w:r w:rsidRPr="005C2F89">
              <w:rPr>
                <w:rFonts w:eastAsia="Times New Roman"/>
                <w:sz w:val="20"/>
                <w:szCs w:val="20"/>
              </w:rPr>
              <w:t>-10.1%</w:t>
            </w:r>
          </w:p>
        </w:tc>
        <w:tc>
          <w:tcPr>
            <w:tcW w:w="1134" w:type="dxa"/>
            <w:tcBorders>
              <w:top w:val="single" w:sz="4" w:space="0" w:color="auto"/>
              <w:left w:val="single" w:sz="4" w:space="0" w:color="auto"/>
              <w:bottom w:val="single" w:sz="4" w:space="0" w:color="auto"/>
              <w:right w:val="single" w:sz="4" w:space="0" w:color="auto"/>
            </w:tcBorders>
            <w:shd w:val="clear" w:color="000000" w:fill="C1D980"/>
            <w:noWrap/>
            <w:vAlign w:val="bottom"/>
            <w:hideMark/>
          </w:tcPr>
          <w:p w14:paraId="46E7A886" w14:textId="77777777" w:rsidR="0021287C" w:rsidRPr="005C2F89" w:rsidRDefault="0021287C" w:rsidP="009B6225">
            <w:pPr>
              <w:keepNext/>
              <w:jc w:val="right"/>
              <w:rPr>
                <w:rFonts w:eastAsia="Times New Roman"/>
                <w:sz w:val="20"/>
                <w:szCs w:val="20"/>
              </w:rPr>
            </w:pPr>
            <w:r w:rsidRPr="005C2F89">
              <w:rPr>
                <w:rFonts w:eastAsia="Times New Roman"/>
                <w:sz w:val="20"/>
                <w:szCs w:val="20"/>
              </w:rPr>
              <w:t>-17.2%</w:t>
            </w:r>
          </w:p>
        </w:tc>
      </w:tr>
    </w:tbl>
    <w:p w14:paraId="05CFD988" w14:textId="3AE4A2B8" w:rsidR="00416F13" w:rsidRDefault="009B6225" w:rsidP="009B6225">
      <w:pPr>
        <w:pStyle w:val="Caption"/>
        <w:sectPr w:rsidR="00416F13" w:rsidSect="0054193C">
          <w:type w:val="continuous"/>
          <w:pgSz w:w="16838" w:h="11906" w:orient="landscape"/>
          <w:pgMar w:top="720" w:right="720" w:bottom="720" w:left="720" w:header="708" w:footer="708" w:gutter="0"/>
          <w:cols w:space="708"/>
          <w:titlePg/>
          <w:docGrid w:linePitch="360"/>
        </w:sectPr>
      </w:pPr>
      <w:r>
        <w:t xml:space="preserve">Table </w:t>
      </w:r>
      <w:r>
        <w:fldChar w:fldCharType="begin"/>
      </w:r>
      <w:r>
        <w:instrText xml:space="preserve"> SEQ Table \* ARABIC </w:instrText>
      </w:r>
      <w:r>
        <w:fldChar w:fldCharType="separate"/>
      </w:r>
      <w:r>
        <w:rPr>
          <w:noProof/>
        </w:rPr>
        <w:t>5</w:t>
      </w:r>
      <w:r>
        <w:fldChar w:fldCharType="end"/>
      </w:r>
      <w:r>
        <w:t xml:space="preserve"> – Overview of Offences that </w:t>
      </w:r>
      <w:r w:rsidR="00A83D2B">
        <w:t>d</w:t>
      </w:r>
      <w:r>
        <w:t xml:space="preserve">isproportionately </w:t>
      </w:r>
      <w:r w:rsidR="00A83D2B">
        <w:t>a</w:t>
      </w:r>
      <w:r>
        <w:t xml:space="preserve">ffect </w:t>
      </w:r>
      <w:r w:rsidR="00A83D2B">
        <w:t>w</w:t>
      </w:r>
      <w:r>
        <w:t xml:space="preserve">omen &amp; </w:t>
      </w:r>
      <w:r w:rsidR="00A83D2B">
        <w:t>g</w:t>
      </w:r>
      <w:r>
        <w:t>irls</w:t>
      </w:r>
    </w:p>
    <w:p w14:paraId="7B44F98E" w14:textId="0E73682E" w:rsidR="009700F3" w:rsidRDefault="009700F3" w:rsidP="00C86974">
      <w:pPr>
        <w:jc w:val="both"/>
        <w:sectPr w:rsidR="009700F3" w:rsidSect="0010462F">
          <w:pgSz w:w="16838" w:h="11906" w:orient="landscape"/>
          <w:pgMar w:top="720" w:right="720" w:bottom="720" w:left="720" w:header="708" w:footer="708" w:gutter="0"/>
          <w:cols w:space="708"/>
          <w:titlePg/>
          <w:docGrid w:linePitch="360"/>
        </w:sectPr>
      </w:pPr>
    </w:p>
    <w:p w14:paraId="376D15CE" w14:textId="77777777" w:rsidR="00E7481B" w:rsidRDefault="00B0654E" w:rsidP="00A55F93">
      <w:pPr>
        <w:ind w:right="230"/>
        <w:jc w:val="both"/>
      </w:pPr>
      <w:r>
        <w:t>The Violence Reduction Partnership applies a Child First lens</w:t>
      </w:r>
      <w:r w:rsidR="00C42B12">
        <w:t xml:space="preserve"> to our approach</w:t>
      </w:r>
      <w:r w:rsidR="00A058CF">
        <w:t xml:space="preserve"> – treating </w:t>
      </w:r>
      <w:r w:rsidR="006E4A12">
        <w:t>‘children as children’</w:t>
      </w:r>
      <w:r w:rsidR="00F07A9D">
        <w:t xml:space="preserve">. </w:t>
      </w:r>
      <w:r w:rsidR="008E701A">
        <w:t>Understanding the data relating to children specifically allows us to</w:t>
      </w:r>
      <w:r w:rsidR="0041196C">
        <w:t xml:space="preserve"> begin to</w:t>
      </w:r>
      <w:r w:rsidR="008E701A">
        <w:t xml:space="preserve"> better understand </w:t>
      </w:r>
      <w:r w:rsidR="0034009C">
        <w:t>the</w:t>
      </w:r>
      <w:r w:rsidR="0041196C">
        <w:t>ir needs</w:t>
      </w:r>
      <w:r w:rsidR="0034009C">
        <w:t xml:space="preserve"> </w:t>
      </w:r>
      <w:r w:rsidR="006E4A12">
        <w:t>a</w:t>
      </w:r>
      <w:r w:rsidR="00A058CF">
        <w:t xml:space="preserve">s the </w:t>
      </w:r>
      <w:r w:rsidR="006E4A12">
        <w:t xml:space="preserve">foundation </w:t>
      </w:r>
      <w:r w:rsidR="00A058CF">
        <w:t xml:space="preserve">for </w:t>
      </w:r>
      <w:r w:rsidR="006E4A12">
        <w:t xml:space="preserve">how children should be understood, treated, and supported. </w:t>
      </w:r>
    </w:p>
    <w:p w14:paraId="2DF2655E" w14:textId="77777777" w:rsidR="00E7481B" w:rsidRDefault="00E7481B" w:rsidP="00A55F93">
      <w:pPr>
        <w:ind w:right="230"/>
        <w:jc w:val="both"/>
      </w:pPr>
    </w:p>
    <w:p w14:paraId="5E2646F7" w14:textId="6EEA4F55" w:rsidR="00A55F93" w:rsidRDefault="00DD4884" w:rsidP="00A55F93">
      <w:pPr>
        <w:ind w:right="230"/>
        <w:jc w:val="both"/>
      </w:pPr>
      <w:r>
        <w:t xml:space="preserve">When considering your response to </w:t>
      </w:r>
      <w:r w:rsidR="007C0482">
        <w:t xml:space="preserve">this needs assessment we encourage you to make use of our </w:t>
      </w:r>
      <w:hyperlink r:id="rId25" w:history="1">
        <w:r w:rsidR="007C0482" w:rsidRPr="00DA5BC8">
          <w:rPr>
            <w:rStyle w:val="Hyperlink"/>
            <w:b/>
            <w:color w:val="2B7977" w:themeColor="accent6"/>
          </w:rPr>
          <w:t>Child First Framework</w:t>
        </w:r>
      </w:hyperlink>
      <w:r w:rsidR="007C0482">
        <w:t>. This framework was co-produced with over 450 children from across West Yorkshire</w:t>
      </w:r>
      <w:r w:rsidR="009E28FA">
        <w:t xml:space="preserve"> and outlines how </w:t>
      </w:r>
      <w:r w:rsidR="00F67F6D">
        <w:t>they think Child First should be implemented effectively.</w:t>
      </w:r>
    </w:p>
    <w:p w14:paraId="4F13004F" w14:textId="77777777" w:rsidR="00A55F93" w:rsidRDefault="00A55F93" w:rsidP="00A55F93">
      <w:pPr>
        <w:ind w:right="230"/>
        <w:jc w:val="both"/>
      </w:pPr>
    </w:p>
    <w:p w14:paraId="4D5831EE" w14:textId="46521326" w:rsidR="00A55F93" w:rsidRDefault="00A55F93" w:rsidP="00A55F93">
      <w:pPr>
        <w:ind w:right="230"/>
        <w:jc w:val="both"/>
      </w:pPr>
      <w:r>
        <w:t>This includes:</w:t>
      </w:r>
    </w:p>
    <w:p w14:paraId="74A7818B" w14:textId="1BA5F2E3" w:rsidR="00E7481B" w:rsidRDefault="00A55F93" w:rsidP="00F23FCD">
      <w:pPr>
        <w:pStyle w:val="ListParagraph"/>
        <w:numPr>
          <w:ilvl w:val="0"/>
          <w:numId w:val="20"/>
        </w:numPr>
        <w:ind w:right="230"/>
        <w:jc w:val="both"/>
      </w:pPr>
      <w:r>
        <w:t>Allowing children to help shape strategic direction</w:t>
      </w:r>
    </w:p>
    <w:p w14:paraId="49CDFDE9" w14:textId="4A50B33B" w:rsidR="00E7481B" w:rsidRDefault="00A55F93" w:rsidP="00F23FCD">
      <w:pPr>
        <w:pStyle w:val="ListParagraph"/>
        <w:numPr>
          <w:ilvl w:val="0"/>
          <w:numId w:val="20"/>
        </w:numPr>
        <w:ind w:right="230"/>
        <w:jc w:val="both"/>
      </w:pPr>
      <w:r>
        <w:t>Creating a culture of meaningful engagement with children</w:t>
      </w:r>
    </w:p>
    <w:p w14:paraId="6568B451" w14:textId="36B8AFC4" w:rsidR="00E7481B" w:rsidRDefault="00A55F93" w:rsidP="00F23FCD">
      <w:pPr>
        <w:pStyle w:val="ListParagraph"/>
        <w:numPr>
          <w:ilvl w:val="0"/>
          <w:numId w:val="20"/>
        </w:numPr>
        <w:ind w:right="230"/>
        <w:jc w:val="both"/>
      </w:pPr>
      <w:r>
        <w:t>Closing the feedback loop</w:t>
      </w:r>
    </w:p>
    <w:p w14:paraId="61A38CC6" w14:textId="47034A85" w:rsidR="00A55F93" w:rsidRDefault="00A55F93" w:rsidP="00F23FCD">
      <w:pPr>
        <w:pStyle w:val="ListParagraph"/>
        <w:numPr>
          <w:ilvl w:val="0"/>
          <w:numId w:val="20"/>
        </w:numPr>
        <w:ind w:right="230"/>
        <w:jc w:val="both"/>
      </w:pPr>
      <w:r>
        <w:t>Tips to make engagement successful</w:t>
      </w:r>
    </w:p>
    <w:p w14:paraId="5A5C85A8" w14:textId="57EEB303" w:rsidR="00A55F93" w:rsidRDefault="00A55F93" w:rsidP="00A55F93">
      <w:pPr>
        <w:ind w:right="230"/>
        <w:jc w:val="both"/>
      </w:pPr>
    </w:p>
    <w:p w14:paraId="2A80764B" w14:textId="7A2807BE" w:rsidR="00A55F93" w:rsidRDefault="00A55F93" w:rsidP="00A55F93">
      <w:pPr>
        <w:ind w:right="230"/>
        <w:jc w:val="both"/>
      </w:pPr>
      <w:r>
        <w:t>This can be factored into your response plans, with specific sections considering when and how children will be involved at each phase.</w:t>
      </w:r>
      <w:r w:rsidR="00E97335">
        <w:t xml:space="preserve"> </w:t>
      </w:r>
      <w:r w:rsidR="004A1853">
        <w:t>If this is something you would like support with, please get in touch with the VRP Knowledge Hub.</w:t>
      </w:r>
    </w:p>
    <w:p w14:paraId="1D46E32E" w14:textId="77777777" w:rsidR="00A55F93" w:rsidRDefault="00A55F93" w:rsidP="00A55F93">
      <w:pPr>
        <w:ind w:right="230"/>
        <w:jc w:val="both"/>
      </w:pPr>
    </w:p>
    <w:p w14:paraId="43861D93" w14:textId="702DC3F7" w:rsidR="00A55F93" w:rsidRPr="00752116" w:rsidRDefault="00A55F93" w:rsidP="00A55F93">
      <w:pPr>
        <w:ind w:right="230"/>
        <w:jc w:val="both"/>
      </w:pPr>
      <w:r w:rsidRPr="00752116">
        <w:t xml:space="preserve">Violence against the person offences with a child victim </w:t>
      </w:r>
      <w:r w:rsidR="00752116">
        <w:t xml:space="preserve">decreased by </w:t>
      </w:r>
      <w:r w:rsidRPr="00752116">
        <w:t>1</w:t>
      </w:r>
      <w:r w:rsidR="000F1349">
        <w:t>0.7</w:t>
      </w:r>
      <w:r w:rsidRPr="00752116">
        <w:t xml:space="preserve">% in the last year, </w:t>
      </w:r>
      <w:r w:rsidR="007D1CBD">
        <w:t>across all offence groups</w:t>
      </w:r>
      <w:r w:rsidRPr="00752116">
        <w:t xml:space="preserve">. </w:t>
      </w:r>
      <w:r w:rsidR="009F5EEE">
        <w:t xml:space="preserve">The increasing trend in violence against children that was reported last year </w:t>
      </w:r>
      <w:r w:rsidR="002156A4">
        <w:t xml:space="preserve">did </w:t>
      </w:r>
      <w:r w:rsidR="009F5EEE">
        <w:t>not continue</w:t>
      </w:r>
      <w:r w:rsidR="00F94DDA">
        <w:t>.</w:t>
      </w:r>
      <w:r w:rsidRPr="00752116">
        <w:t xml:space="preserve"> </w:t>
      </w:r>
    </w:p>
    <w:p w14:paraId="0B295D48" w14:textId="77777777" w:rsidR="00A55F93" w:rsidRPr="00BE318D" w:rsidRDefault="00A55F93" w:rsidP="00A55F93">
      <w:pPr>
        <w:ind w:right="230"/>
        <w:jc w:val="both"/>
        <w:rPr>
          <w:highlight w:val="yellow"/>
        </w:rPr>
      </w:pPr>
    </w:p>
    <w:p w14:paraId="4CEC5491" w14:textId="006C5D7B" w:rsidR="00A55F93" w:rsidRDefault="00D44691" w:rsidP="00A55F93">
      <w:pPr>
        <w:ind w:right="230"/>
        <w:jc w:val="both"/>
      </w:pPr>
      <w:r w:rsidRPr="00D44691">
        <w:t>However,</w:t>
      </w:r>
      <w:r w:rsidR="00996226" w:rsidRPr="00D44691">
        <w:t xml:space="preserve"> </w:t>
      </w:r>
      <w:r w:rsidR="0075414E" w:rsidRPr="00D44691">
        <w:t>knife crime</w:t>
      </w:r>
      <w:r w:rsidR="005A3D2E" w:rsidRPr="00D44691">
        <w:t xml:space="preserve"> committed against children </w:t>
      </w:r>
      <w:r w:rsidR="00F938D8">
        <w:t>did increase</w:t>
      </w:r>
      <w:r w:rsidR="005A3D2E" w:rsidRPr="00D44691">
        <w:t xml:space="preserve"> this year, by </w:t>
      </w:r>
      <w:r w:rsidR="00965553" w:rsidRPr="00D44691">
        <w:t>5.7% compared to a small reduction</w:t>
      </w:r>
      <w:r w:rsidR="00C74398" w:rsidRPr="00D44691">
        <w:t xml:space="preserve"> </w:t>
      </w:r>
      <w:r w:rsidR="009333E6" w:rsidRPr="00D44691">
        <w:t>in overall knife crime numbers.</w:t>
      </w:r>
      <w:r w:rsidR="001D2B44" w:rsidRPr="00D44691">
        <w:t xml:space="preserve"> The increase </w:t>
      </w:r>
      <w:r w:rsidR="00403875">
        <w:t>was</w:t>
      </w:r>
      <w:r w:rsidR="001D2B44" w:rsidRPr="00D44691">
        <w:t xml:space="preserve"> entirely in </w:t>
      </w:r>
      <w:r w:rsidR="00675FDB">
        <w:t>robberies</w:t>
      </w:r>
      <w:r w:rsidR="001D2B44" w:rsidRPr="00D44691">
        <w:t xml:space="preserve"> </w:t>
      </w:r>
      <w:r w:rsidR="00400FCB">
        <w:t xml:space="preserve">where a knife was </w:t>
      </w:r>
      <w:r w:rsidR="00491D56">
        <w:t>u</w:t>
      </w:r>
      <w:r w:rsidR="00400FCB">
        <w:t>sed,</w:t>
      </w:r>
      <w:r w:rsidR="006261F7" w:rsidRPr="00D44691">
        <w:t xml:space="preserve"> with reductions</w:t>
      </w:r>
      <w:r w:rsidR="004710CF">
        <w:t xml:space="preserve"> being seen </w:t>
      </w:r>
      <w:r w:rsidRPr="00D44691">
        <w:t>in all other knife-crime offence categories.</w:t>
      </w:r>
    </w:p>
    <w:p w14:paraId="19CF729A" w14:textId="77777777" w:rsidR="00403875" w:rsidRDefault="00403875" w:rsidP="00A55F93">
      <w:pPr>
        <w:ind w:right="230"/>
        <w:jc w:val="both"/>
      </w:pPr>
    </w:p>
    <w:p w14:paraId="67AFEF52" w14:textId="7C23C173" w:rsidR="00A26D3E" w:rsidRDefault="00F464E4" w:rsidP="00A55F93">
      <w:pPr>
        <w:ind w:right="230"/>
        <w:jc w:val="both"/>
      </w:pPr>
      <w:r>
        <w:t xml:space="preserve">Numbers of robbery offences against children were at the highest level </w:t>
      </w:r>
      <w:r w:rsidR="008621AA">
        <w:t xml:space="preserve">in over 5 years, </w:t>
      </w:r>
      <w:r w:rsidR="00485AA6">
        <w:t xml:space="preserve">16.4% higher than </w:t>
      </w:r>
      <w:r w:rsidR="00733139">
        <w:t xml:space="preserve">in </w:t>
      </w:r>
      <w:r w:rsidR="00485AA6">
        <w:t xml:space="preserve">2018/19. </w:t>
      </w:r>
    </w:p>
    <w:p w14:paraId="516F3236" w14:textId="77777777" w:rsidR="00A26D3E" w:rsidRDefault="00A26D3E" w:rsidP="00A55F93">
      <w:pPr>
        <w:ind w:right="230"/>
        <w:jc w:val="both"/>
      </w:pPr>
    </w:p>
    <w:p w14:paraId="667F490D" w14:textId="2AFFF18B" w:rsidR="000C65E6" w:rsidRDefault="00403875" w:rsidP="00A55F93">
      <w:pPr>
        <w:ind w:right="230"/>
        <w:jc w:val="both"/>
      </w:pPr>
      <w:r>
        <w:t>Robber</w:t>
      </w:r>
      <w:r w:rsidR="00051075">
        <w:t>ies</w:t>
      </w:r>
      <w:r>
        <w:t xml:space="preserve"> of personal property</w:t>
      </w:r>
      <w:r w:rsidR="0066156A">
        <w:t xml:space="preserve"> against children </w:t>
      </w:r>
      <w:r w:rsidR="003F59E2">
        <w:t xml:space="preserve">increased by </w:t>
      </w:r>
      <w:r w:rsidR="004C0A5D">
        <w:t>1.9% last year, but offences where a knife was used increased by 21</w:t>
      </w:r>
      <w:r w:rsidR="009760BF">
        <w:t>.1%.</w:t>
      </w:r>
      <w:r w:rsidR="00C142C1">
        <w:t xml:space="preserve"> </w:t>
      </w:r>
    </w:p>
    <w:p w14:paraId="0F82663E" w14:textId="77777777" w:rsidR="000C65E6" w:rsidRDefault="000C65E6" w:rsidP="00A55F93">
      <w:pPr>
        <w:ind w:right="230"/>
        <w:jc w:val="both"/>
      </w:pPr>
    </w:p>
    <w:p w14:paraId="21752E79" w14:textId="25B6C70D" w:rsidR="00A55F93" w:rsidRPr="00BE318D" w:rsidRDefault="00FA3D82" w:rsidP="00A55F93">
      <w:pPr>
        <w:ind w:right="230"/>
        <w:jc w:val="both"/>
        <w:rPr>
          <w:highlight w:val="yellow"/>
        </w:rPr>
      </w:pPr>
      <w:r>
        <w:t>There was an increase in r</w:t>
      </w:r>
      <w:r w:rsidR="00C142C1">
        <w:t>obberies of business property where the</w:t>
      </w:r>
      <w:r w:rsidR="00B86061">
        <w:t xml:space="preserve"> victim was a child</w:t>
      </w:r>
      <w:r w:rsidR="00E12BC7">
        <w:t xml:space="preserve"> this year. Numbers</w:t>
      </w:r>
      <w:r w:rsidR="00B86061">
        <w:t xml:space="preserve"> increased </w:t>
      </w:r>
      <w:r w:rsidR="00B22898">
        <w:t>from 1 last year</w:t>
      </w:r>
      <w:r w:rsidR="008C1DF5">
        <w:t>, and 2 in 2018/19,</w:t>
      </w:r>
      <w:r w:rsidR="00A141F9">
        <w:t xml:space="preserve"> </w:t>
      </w:r>
      <w:r w:rsidR="00B22898">
        <w:t>to 8 this year</w:t>
      </w:r>
      <w:r w:rsidR="00E12BC7">
        <w:t xml:space="preserve"> - 5</w:t>
      </w:r>
      <w:r w:rsidR="006F7E13">
        <w:t xml:space="preserve"> of these offences involved the use of a knife.</w:t>
      </w:r>
    </w:p>
    <w:p w14:paraId="777EB602" w14:textId="76801031" w:rsidR="009700F3" w:rsidRDefault="00265DFC" w:rsidP="00B85364">
      <w:pPr>
        <w:ind w:right="399"/>
        <w:jc w:val="both"/>
        <w:sectPr w:rsidR="009700F3" w:rsidSect="0054193C">
          <w:type w:val="continuous"/>
          <w:pgSz w:w="16838" w:h="11906" w:orient="landscape"/>
          <w:pgMar w:top="720" w:right="720" w:bottom="720" w:left="720" w:header="708" w:footer="708" w:gutter="0"/>
          <w:cols w:num="2" w:space="708"/>
          <w:titlePg/>
          <w:docGrid w:linePitch="360"/>
        </w:sectPr>
      </w:pPr>
      <w:r w:rsidRPr="00284017">
        <w:rPr>
          <w:noProof/>
        </w:rPr>
        <w:drawing>
          <wp:anchor distT="0" distB="0" distL="114300" distR="114300" simplePos="0" relativeHeight="251658251" behindDoc="0" locked="0" layoutInCell="1" allowOverlap="1" wp14:anchorId="59FF1EE1" wp14:editId="0E606480">
            <wp:simplePos x="0" y="0"/>
            <wp:positionH relativeFrom="column">
              <wp:posOffset>2459990</wp:posOffset>
            </wp:positionH>
            <wp:positionV relativeFrom="paragraph">
              <wp:posOffset>500380</wp:posOffset>
            </wp:positionV>
            <wp:extent cx="1952621" cy="2753873"/>
            <wp:effectExtent l="133350" t="114300" r="143510" b="161290"/>
            <wp:wrapSquare wrapText="bothSides"/>
            <wp:docPr id="1579065654" name="Picture 1" descr="A cover of a book with a picture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65654" name="Picture 1" descr="A cover of a book with a picture of a chil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2621" cy="2753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3C1CC46" w14:textId="347A9F95" w:rsidR="002813C6" w:rsidRPr="00EA6705" w:rsidRDefault="00D65A56" w:rsidP="002813C6">
      <w:pPr>
        <w:pStyle w:val="Heading1"/>
        <w:rPr>
          <w:sz w:val="40"/>
          <w:szCs w:val="36"/>
        </w:rPr>
      </w:pPr>
      <w:bookmarkStart w:id="6" w:name="_Toc189059307"/>
      <w:r w:rsidRPr="00EA6705">
        <w:rPr>
          <w:sz w:val="40"/>
          <w:szCs w:val="36"/>
        </w:rPr>
        <w:lastRenderedPageBreak/>
        <w:t>Bradford</w:t>
      </w:r>
      <w:bookmarkEnd w:id="6"/>
    </w:p>
    <w:p w14:paraId="0ACC6A71" w14:textId="1BBC2A7B" w:rsidR="002E0B06" w:rsidRPr="00091C58" w:rsidRDefault="002E0B06" w:rsidP="006C05D6">
      <w:pPr>
        <w:pStyle w:val="Standfirst"/>
        <w:jc w:val="both"/>
        <w:rPr>
          <w:rStyle w:val="normaltextrun"/>
          <w:b w:val="0"/>
          <w:color w:val="auto"/>
          <w:sz w:val="23"/>
          <w:szCs w:val="23"/>
          <w:bdr w:val="none" w:sz="0" w:space="0" w:color="auto" w:frame="1"/>
        </w:rPr>
      </w:pPr>
      <w:r w:rsidRPr="00091C58">
        <w:rPr>
          <w:rStyle w:val="normaltextrun"/>
          <w:b w:val="0"/>
          <w:color w:val="auto"/>
          <w:sz w:val="23"/>
          <w:szCs w:val="23"/>
          <w:bdr w:val="none" w:sz="0" w:space="0" w:color="auto" w:frame="1"/>
        </w:rPr>
        <w:t>Bradford boasts a rich industrial heritage and diverse cultural tapestry. From the historic Saltaire Village to the bustling City Park, this area seamlessly blends tradition with modernity, offering a vibrant community and a thriving economy.</w:t>
      </w:r>
      <w:r w:rsidR="00DB4169">
        <w:rPr>
          <w:rStyle w:val="normaltextrun"/>
          <w:b w:val="0"/>
          <w:color w:val="auto"/>
          <w:sz w:val="23"/>
          <w:szCs w:val="23"/>
          <w:bdr w:val="none" w:sz="0" w:space="0" w:color="auto" w:frame="1"/>
        </w:rPr>
        <w:t xml:space="preserve"> </w:t>
      </w:r>
      <w:r w:rsidR="008061D0">
        <w:rPr>
          <w:rStyle w:val="normaltextrun"/>
          <w:b w:val="0"/>
          <w:color w:val="auto"/>
          <w:sz w:val="23"/>
          <w:szCs w:val="23"/>
          <w:bdr w:val="none" w:sz="0" w:space="0" w:color="auto" w:frame="1"/>
        </w:rPr>
        <w:t>This year</w:t>
      </w:r>
      <w:r w:rsidR="009D12E8">
        <w:rPr>
          <w:rStyle w:val="normaltextrun"/>
          <w:b w:val="0"/>
          <w:color w:val="auto"/>
          <w:sz w:val="23"/>
          <w:szCs w:val="23"/>
          <w:bdr w:val="none" w:sz="0" w:space="0" w:color="auto" w:frame="1"/>
        </w:rPr>
        <w:t xml:space="preserve"> Bradford take</w:t>
      </w:r>
      <w:r w:rsidR="008061D0">
        <w:rPr>
          <w:rStyle w:val="normaltextrun"/>
          <w:b w:val="0"/>
          <w:color w:val="auto"/>
          <w:sz w:val="23"/>
          <w:szCs w:val="23"/>
          <w:bdr w:val="none" w:sz="0" w:space="0" w:color="auto" w:frame="1"/>
        </w:rPr>
        <w:t>s</w:t>
      </w:r>
      <w:r w:rsidR="009D12E8">
        <w:rPr>
          <w:rStyle w:val="normaltextrun"/>
          <w:b w:val="0"/>
          <w:color w:val="auto"/>
          <w:sz w:val="23"/>
          <w:szCs w:val="23"/>
          <w:bdr w:val="none" w:sz="0" w:space="0" w:color="auto" w:frame="1"/>
        </w:rPr>
        <w:t xml:space="preserve"> on the prestigious title of UK City of Culture</w:t>
      </w:r>
      <w:r w:rsidR="008061D0">
        <w:rPr>
          <w:rStyle w:val="normaltextrun"/>
          <w:b w:val="0"/>
          <w:color w:val="auto"/>
          <w:sz w:val="23"/>
          <w:szCs w:val="23"/>
          <w:bdr w:val="none" w:sz="0" w:space="0" w:color="auto" w:frame="1"/>
        </w:rPr>
        <w:t xml:space="preserve"> 2025.</w:t>
      </w:r>
    </w:p>
    <w:p w14:paraId="1C8035CB" w14:textId="6689D7F7" w:rsidR="006C05D6" w:rsidRPr="00091C58" w:rsidRDefault="00B568E7" w:rsidP="006C05D6">
      <w:pPr>
        <w:pStyle w:val="Standfirst"/>
        <w:jc w:val="both"/>
        <w:rPr>
          <w:rStyle w:val="normaltextrun"/>
          <w:b w:val="0"/>
          <w:color w:val="auto"/>
          <w:sz w:val="23"/>
          <w:szCs w:val="23"/>
          <w:shd w:val="clear" w:color="auto" w:fill="FFFFFF"/>
        </w:rPr>
      </w:pPr>
      <w:r w:rsidRPr="00091C58">
        <w:rPr>
          <w:rStyle w:val="normaltextrun"/>
          <w:b w:val="0"/>
          <w:color w:val="auto"/>
          <w:sz w:val="23"/>
          <w:szCs w:val="23"/>
          <w:bdr w:val="none" w:sz="0" w:space="0" w:color="auto" w:frame="1"/>
        </w:rPr>
        <w:t>From 2011 to 2021, t</w:t>
      </w:r>
      <w:r w:rsidR="00B24C7E" w:rsidRPr="00091C58">
        <w:rPr>
          <w:rStyle w:val="normaltextrun"/>
          <w:b w:val="0"/>
          <w:color w:val="auto"/>
          <w:sz w:val="23"/>
          <w:szCs w:val="23"/>
          <w:bdr w:val="none" w:sz="0" w:space="0" w:color="auto" w:frame="1"/>
        </w:rPr>
        <w:t>he population size increased by 5%</w:t>
      </w:r>
      <w:r w:rsidRPr="00091C58">
        <w:rPr>
          <w:rStyle w:val="normaltextrun"/>
          <w:b w:val="0"/>
          <w:color w:val="auto"/>
          <w:sz w:val="23"/>
          <w:szCs w:val="23"/>
          <w:bdr w:val="none" w:sz="0" w:space="0" w:color="auto" w:frame="1"/>
        </w:rPr>
        <w:t xml:space="preserve"> </w:t>
      </w:r>
      <w:r w:rsidR="00B24C7E" w:rsidRPr="00091C58">
        <w:rPr>
          <w:rStyle w:val="normaltextrun"/>
          <w:b w:val="0"/>
          <w:color w:val="auto"/>
          <w:sz w:val="23"/>
          <w:szCs w:val="23"/>
          <w:bdr w:val="none" w:sz="0" w:space="0" w:color="auto" w:frame="1"/>
        </w:rPr>
        <w:t>to 546,400.</w:t>
      </w:r>
      <w:r w:rsidR="00FD5BA8" w:rsidRPr="00091C58">
        <w:rPr>
          <w:rStyle w:val="normaltextrun"/>
          <w:b w:val="0"/>
          <w:color w:val="auto"/>
          <w:sz w:val="23"/>
          <w:szCs w:val="23"/>
          <w:bdr w:val="none" w:sz="0" w:space="0" w:color="auto" w:frame="1"/>
        </w:rPr>
        <w:t xml:space="preserve"> </w:t>
      </w:r>
      <w:r w:rsidR="00FD5BA8" w:rsidRPr="00091C58">
        <w:rPr>
          <w:rStyle w:val="normaltextrun"/>
          <w:b w:val="0"/>
          <w:color w:val="auto"/>
          <w:sz w:val="23"/>
          <w:szCs w:val="23"/>
          <w:shd w:val="clear" w:color="auto" w:fill="FFFFFF"/>
        </w:rPr>
        <w:t>51% of the population in Bradford are female and 49% are male</w:t>
      </w:r>
      <w:r w:rsidR="00511341" w:rsidRPr="00091C58">
        <w:rPr>
          <w:rStyle w:val="normaltextrun"/>
          <w:b w:val="0"/>
          <w:color w:val="auto"/>
          <w:sz w:val="23"/>
          <w:szCs w:val="23"/>
          <w:shd w:val="clear" w:color="auto" w:fill="FFFFFF"/>
        </w:rPr>
        <w:t>, a</w:t>
      </w:r>
      <w:r w:rsidR="00FD5BA8" w:rsidRPr="00091C58">
        <w:rPr>
          <w:rStyle w:val="normaltextrun"/>
          <w:b w:val="0"/>
          <w:color w:val="auto"/>
          <w:sz w:val="23"/>
          <w:szCs w:val="23"/>
          <w:shd w:val="clear" w:color="auto" w:fill="FFFFFF"/>
        </w:rPr>
        <w:t xml:space="preserve"> slight increase in the percentage of female residents since the 2011 census. </w:t>
      </w:r>
      <w:r w:rsidR="00550093" w:rsidRPr="00091C58">
        <w:rPr>
          <w:rStyle w:val="normaltextrun"/>
          <w:b w:val="0"/>
          <w:color w:val="auto"/>
          <w:sz w:val="23"/>
          <w:szCs w:val="23"/>
          <w:shd w:val="clear" w:color="auto" w:fill="FFFFFF"/>
        </w:rPr>
        <w:t>T</w:t>
      </w:r>
      <w:r w:rsidR="00FD5BA8" w:rsidRPr="00091C58">
        <w:rPr>
          <w:rStyle w:val="normaltextrun"/>
          <w:b w:val="0"/>
          <w:color w:val="auto"/>
          <w:sz w:val="23"/>
          <w:szCs w:val="23"/>
          <w:shd w:val="clear" w:color="auto" w:fill="FFFFFF"/>
        </w:rPr>
        <w:t>here has been a</w:t>
      </w:r>
      <w:r w:rsidR="00457A36" w:rsidRPr="00091C58">
        <w:rPr>
          <w:rStyle w:val="normaltextrun"/>
          <w:b w:val="0"/>
          <w:color w:val="auto"/>
          <w:sz w:val="23"/>
          <w:szCs w:val="23"/>
          <w:shd w:val="clear" w:color="auto" w:fill="FFFFFF"/>
        </w:rPr>
        <w:t xml:space="preserve"> 20% </w:t>
      </w:r>
      <w:r w:rsidR="00FD5BA8" w:rsidRPr="00091C58">
        <w:rPr>
          <w:rStyle w:val="normaltextrun"/>
          <w:b w:val="0"/>
          <w:color w:val="auto"/>
          <w:sz w:val="23"/>
          <w:szCs w:val="23"/>
          <w:shd w:val="clear" w:color="auto" w:fill="FFFFFF"/>
        </w:rPr>
        <w:t>increase in people aged 65 years and over, a</w:t>
      </w:r>
      <w:r w:rsidR="004676D9" w:rsidRPr="00091C58">
        <w:rPr>
          <w:rStyle w:val="normaltextrun"/>
          <w:b w:val="0"/>
          <w:color w:val="auto"/>
          <w:sz w:val="23"/>
          <w:szCs w:val="23"/>
          <w:shd w:val="clear" w:color="auto" w:fill="FFFFFF"/>
        </w:rPr>
        <w:t xml:space="preserve"> 2%</w:t>
      </w:r>
      <w:r w:rsidR="00FD5BA8" w:rsidRPr="00091C58">
        <w:rPr>
          <w:rStyle w:val="normaltextrun"/>
          <w:b w:val="0"/>
          <w:color w:val="auto"/>
          <w:sz w:val="23"/>
          <w:szCs w:val="23"/>
          <w:shd w:val="clear" w:color="auto" w:fill="FFFFFF"/>
        </w:rPr>
        <w:t xml:space="preserve"> increase in people aged 15 to 64 years, and an increase of 2% in children aged under 15 years. </w:t>
      </w:r>
    </w:p>
    <w:p w14:paraId="1831BCA9" w14:textId="18C6C4FF" w:rsidR="00AD40B1" w:rsidRPr="00091C58" w:rsidRDefault="00B77CC1" w:rsidP="006C05D6">
      <w:pPr>
        <w:pStyle w:val="Standfirst"/>
        <w:jc w:val="both"/>
        <w:rPr>
          <w:b w:val="0"/>
          <w:color w:val="auto"/>
          <w:sz w:val="23"/>
          <w:szCs w:val="23"/>
        </w:rPr>
      </w:pPr>
      <w:r w:rsidRPr="00091C58">
        <w:rPr>
          <w:rStyle w:val="normaltextrun"/>
          <w:b w:val="0"/>
          <w:color w:val="auto"/>
          <w:sz w:val="23"/>
          <w:szCs w:val="23"/>
          <w:shd w:val="clear" w:color="auto" w:fill="FFFFFF"/>
        </w:rPr>
        <w:t xml:space="preserve">The following </w:t>
      </w:r>
      <w:r w:rsidR="003A2D54" w:rsidRPr="00091C58">
        <w:rPr>
          <w:rStyle w:val="normaltextrun"/>
          <w:b w:val="0"/>
          <w:color w:val="auto"/>
          <w:sz w:val="23"/>
          <w:szCs w:val="23"/>
          <w:shd w:val="clear" w:color="auto" w:fill="FFFFFF"/>
        </w:rPr>
        <w:t>points</w:t>
      </w:r>
      <w:r w:rsidRPr="00091C58">
        <w:rPr>
          <w:rStyle w:val="normaltextrun"/>
          <w:b w:val="0"/>
          <w:color w:val="auto"/>
          <w:sz w:val="23"/>
          <w:szCs w:val="23"/>
          <w:shd w:val="clear" w:color="auto" w:fill="FFFFFF"/>
        </w:rPr>
        <w:t xml:space="preserve"> have been </w:t>
      </w:r>
      <w:r w:rsidR="008B6840" w:rsidRPr="00091C58">
        <w:rPr>
          <w:rStyle w:val="normaltextrun"/>
          <w:b w:val="0"/>
          <w:color w:val="auto"/>
          <w:sz w:val="23"/>
          <w:szCs w:val="23"/>
          <w:shd w:val="clear" w:color="auto" w:fill="FFFFFF"/>
        </w:rPr>
        <w:t>drawn f</w:t>
      </w:r>
      <w:r w:rsidR="008A1F94" w:rsidRPr="00091C58">
        <w:rPr>
          <w:rStyle w:val="normaltextrun"/>
          <w:b w:val="0"/>
          <w:color w:val="auto"/>
          <w:sz w:val="23"/>
          <w:szCs w:val="23"/>
          <w:shd w:val="clear" w:color="auto" w:fill="FFFFFF"/>
        </w:rPr>
        <w:t>r</w:t>
      </w:r>
      <w:r w:rsidR="008B6840" w:rsidRPr="00091C58">
        <w:rPr>
          <w:rStyle w:val="normaltextrun"/>
          <w:b w:val="0"/>
          <w:color w:val="auto"/>
          <w:sz w:val="23"/>
          <w:szCs w:val="23"/>
          <w:shd w:val="clear" w:color="auto" w:fill="FFFFFF"/>
        </w:rPr>
        <w:t xml:space="preserve">om </w:t>
      </w:r>
      <w:r w:rsidR="00DE6F88" w:rsidRPr="00091C58">
        <w:rPr>
          <w:rStyle w:val="normaltextrun"/>
          <w:b w:val="0"/>
          <w:color w:val="auto"/>
          <w:sz w:val="23"/>
          <w:szCs w:val="23"/>
          <w:shd w:val="clear" w:color="auto" w:fill="FFFFFF"/>
        </w:rPr>
        <w:t xml:space="preserve">our </w:t>
      </w:r>
      <w:r w:rsidR="008A1F94" w:rsidRPr="00091C58">
        <w:rPr>
          <w:rStyle w:val="normaltextrun"/>
          <w:b w:val="0"/>
          <w:color w:val="auto"/>
          <w:sz w:val="23"/>
          <w:szCs w:val="23"/>
          <w:shd w:val="clear" w:color="auto" w:fill="FFFFFF"/>
        </w:rPr>
        <w:t>local profile analysis</w:t>
      </w:r>
      <w:r w:rsidR="009C767A" w:rsidRPr="00091C58">
        <w:rPr>
          <w:rStyle w:val="normaltextrun"/>
          <w:b w:val="0"/>
          <w:color w:val="auto"/>
          <w:sz w:val="23"/>
          <w:szCs w:val="23"/>
          <w:shd w:val="clear" w:color="auto" w:fill="FFFFFF"/>
        </w:rPr>
        <w:t xml:space="preserve"> for Bradford, </w:t>
      </w:r>
      <w:r w:rsidR="003A2D54" w:rsidRPr="00091C58">
        <w:rPr>
          <w:rStyle w:val="normaltextrun"/>
          <w:b w:val="0"/>
          <w:color w:val="auto"/>
          <w:sz w:val="23"/>
          <w:szCs w:val="23"/>
          <w:shd w:val="clear" w:color="auto" w:fill="FFFFFF"/>
        </w:rPr>
        <w:t>highlighting some of our key observations:</w:t>
      </w:r>
    </w:p>
    <w:p w14:paraId="1B3BE89A" w14:textId="02811C9D" w:rsidR="00EE2568" w:rsidRPr="00EE2568" w:rsidRDefault="00067288" w:rsidP="002E09D6">
      <w:pPr>
        <w:pStyle w:val="ListParagraph"/>
        <w:numPr>
          <w:ilvl w:val="0"/>
          <w:numId w:val="21"/>
        </w:numPr>
        <w:jc w:val="both"/>
        <w:rPr>
          <w:sz w:val="23"/>
          <w:szCs w:val="23"/>
        </w:rPr>
      </w:pPr>
      <w:r w:rsidRPr="00EE2568">
        <w:rPr>
          <w:sz w:val="23"/>
          <w:szCs w:val="23"/>
        </w:rPr>
        <w:t xml:space="preserve">There was a decline in robbery offences </w:t>
      </w:r>
      <w:r w:rsidR="00785660" w:rsidRPr="00EE2568">
        <w:rPr>
          <w:sz w:val="23"/>
          <w:szCs w:val="23"/>
        </w:rPr>
        <w:t>last year</w:t>
      </w:r>
      <w:r w:rsidRPr="00EE2568">
        <w:rPr>
          <w:sz w:val="23"/>
          <w:szCs w:val="23"/>
        </w:rPr>
        <w:t xml:space="preserve">, including those </w:t>
      </w:r>
      <w:r w:rsidR="00AC0FAF" w:rsidRPr="00EE2568">
        <w:rPr>
          <w:sz w:val="23"/>
          <w:szCs w:val="23"/>
        </w:rPr>
        <w:t>that involved</w:t>
      </w:r>
      <w:r w:rsidR="00841A39" w:rsidRPr="00EE2568">
        <w:rPr>
          <w:sz w:val="23"/>
          <w:szCs w:val="23"/>
        </w:rPr>
        <w:t xml:space="preserve"> use of</w:t>
      </w:r>
      <w:r w:rsidR="00AC0FAF" w:rsidRPr="00EE2568">
        <w:rPr>
          <w:sz w:val="23"/>
          <w:szCs w:val="23"/>
        </w:rPr>
        <w:t xml:space="preserve"> a knife</w:t>
      </w:r>
      <w:r w:rsidRPr="00EE2568">
        <w:rPr>
          <w:sz w:val="23"/>
          <w:szCs w:val="23"/>
        </w:rPr>
        <w:t>.</w:t>
      </w:r>
      <w:r w:rsidR="00EE2568" w:rsidRPr="00EE2568">
        <w:t xml:space="preserve"> </w:t>
      </w:r>
    </w:p>
    <w:p w14:paraId="4D92C00E" w14:textId="0AC232F0" w:rsidR="00067288" w:rsidRDefault="00067288" w:rsidP="00F024E1">
      <w:pPr>
        <w:pStyle w:val="ListParagraph"/>
        <w:numPr>
          <w:ilvl w:val="0"/>
          <w:numId w:val="21"/>
        </w:numPr>
        <w:spacing w:before="0" w:after="160" w:line="278" w:lineRule="auto"/>
        <w:contextualSpacing/>
        <w:jc w:val="both"/>
        <w:rPr>
          <w:sz w:val="23"/>
          <w:szCs w:val="23"/>
        </w:rPr>
      </w:pPr>
      <w:r w:rsidRPr="00850B0A">
        <w:rPr>
          <w:sz w:val="23"/>
          <w:szCs w:val="23"/>
        </w:rPr>
        <w:t>Most victims of robbery were adult males</w:t>
      </w:r>
      <w:r w:rsidR="00D650FF" w:rsidRPr="00850B0A">
        <w:rPr>
          <w:sz w:val="23"/>
          <w:szCs w:val="23"/>
        </w:rPr>
        <w:t>.</w:t>
      </w:r>
      <w:r w:rsidR="00850B0A" w:rsidRPr="00850B0A">
        <w:rPr>
          <w:sz w:val="23"/>
          <w:szCs w:val="23"/>
        </w:rPr>
        <w:t xml:space="preserve"> Where robberies involved use of a knife</w:t>
      </w:r>
      <w:r w:rsidR="00614E15">
        <w:rPr>
          <w:sz w:val="23"/>
          <w:szCs w:val="23"/>
        </w:rPr>
        <w:t xml:space="preserve">, almost </w:t>
      </w:r>
      <w:r w:rsidRPr="00850B0A">
        <w:rPr>
          <w:sz w:val="23"/>
          <w:szCs w:val="23"/>
        </w:rPr>
        <w:t>half of the victims were young men and boys aged under 25.</w:t>
      </w:r>
    </w:p>
    <w:p w14:paraId="7F732C93" w14:textId="77777777" w:rsidR="002E09D6" w:rsidRPr="002E09D6" w:rsidRDefault="002E09D6" w:rsidP="002E09D6">
      <w:pPr>
        <w:pStyle w:val="ListParagraph"/>
        <w:numPr>
          <w:ilvl w:val="0"/>
          <w:numId w:val="21"/>
        </w:numPr>
        <w:jc w:val="both"/>
        <w:rPr>
          <w:sz w:val="23"/>
          <w:szCs w:val="23"/>
        </w:rPr>
      </w:pPr>
      <w:r w:rsidRPr="002E09D6">
        <w:rPr>
          <w:sz w:val="23"/>
          <w:szCs w:val="23"/>
        </w:rPr>
        <w:t>The proportion of business robberies that involved theft of food items increased.</w:t>
      </w:r>
    </w:p>
    <w:p w14:paraId="6DAD0577" w14:textId="6E806D59" w:rsidR="00067288" w:rsidRPr="00D020D5" w:rsidRDefault="00067288" w:rsidP="00F024E1">
      <w:pPr>
        <w:pStyle w:val="ListParagraph"/>
        <w:numPr>
          <w:ilvl w:val="0"/>
          <w:numId w:val="21"/>
        </w:numPr>
        <w:spacing w:before="0" w:after="160" w:line="278" w:lineRule="auto"/>
        <w:contextualSpacing/>
        <w:jc w:val="both"/>
        <w:rPr>
          <w:sz w:val="23"/>
          <w:szCs w:val="23"/>
        </w:rPr>
      </w:pPr>
      <w:r w:rsidRPr="00D020D5">
        <w:rPr>
          <w:sz w:val="23"/>
          <w:szCs w:val="23"/>
        </w:rPr>
        <w:t xml:space="preserve">Knife crimes </w:t>
      </w:r>
      <w:r w:rsidR="00A17E80" w:rsidRPr="00D020D5">
        <w:rPr>
          <w:sz w:val="23"/>
          <w:szCs w:val="23"/>
        </w:rPr>
        <w:t>committed by</w:t>
      </w:r>
      <w:r w:rsidR="00521EC2" w:rsidRPr="00D020D5">
        <w:rPr>
          <w:sz w:val="23"/>
          <w:szCs w:val="23"/>
        </w:rPr>
        <w:t xml:space="preserve"> children</w:t>
      </w:r>
      <w:r w:rsidRPr="00D020D5">
        <w:rPr>
          <w:sz w:val="23"/>
          <w:szCs w:val="23"/>
        </w:rPr>
        <w:t xml:space="preserve"> decreased </w:t>
      </w:r>
      <w:r w:rsidR="002A1139" w:rsidRPr="00D020D5">
        <w:rPr>
          <w:sz w:val="23"/>
          <w:szCs w:val="23"/>
        </w:rPr>
        <w:t xml:space="preserve">in the last year, </w:t>
      </w:r>
      <w:r w:rsidRPr="00D020D5">
        <w:rPr>
          <w:sz w:val="23"/>
          <w:szCs w:val="23"/>
        </w:rPr>
        <w:t xml:space="preserve">whereas those </w:t>
      </w:r>
      <w:r w:rsidR="00B77FCA" w:rsidRPr="00D020D5">
        <w:rPr>
          <w:sz w:val="23"/>
          <w:szCs w:val="23"/>
        </w:rPr>
        <w:t>with a child</w:t>
      </w:r>
      <w:r w:rsidRPr="00D020D5">
        <w:rPr>
          <w:sz w:val="23"/>
          <w:szCs w:val="23"/>
        </w:rPr>
        <w:t xml:space="preserve"> victim increased</w:t>
      </w:r>
      <w:r w:rsidR="00FD3257">
        <w:rPr>
          <w:sz w:val="23"/>
          <w:szCs w:val="23"/>
        </w:rPr>
        <w:t>.</w:t>
      </w:r>
    </w:p>
    <w:p w14:paraId="474706F4" w14:textId="77777777" w:rsidR="003A3410" w:rsidRDefault="00067288" w:rsidP="00F024E1">
      <w:pPr>
        <w:pStyle w:val="ListParagraph"/>
        <w:numPr>
          <w:ilvl w:val="0"/>
          <w:numId w:val="21"/>
        </w:numPr>
        <w:spacing w:before="0" w:after="160" w:line="278" w:lineRule="auto"/>
        <w:contextualSpacing/>
        <w:jc w:val="both"/>
        <w:rPr>
          <w:sz w:val="23"/>
          <w:szCs w:val="23"/>
        </w:rPr>
      </w:pPr>
      <w:r w:rsidRPr="00320D02">
        <w:rPr>
          <w:sz w:val="23"/>
          <w:szCs w:val="23"/>
        </w:rPr>
        <w:t xml:space="preserve">Most victims of knife crime were aged over 25 and male. For </w:t>
      </w:r>
      <w:r w:rsidR="001E1846" w:rsidRPr="00320D02">
        <w:rPr>
          <w:sz w:val="23"/>
          <w:szCs w:val="23"/>
        </w:rPr>
        <w:t>children who were victims</w:t>
      </w:r>
      <w:r w:rsidRPr="00320D02">
        <w:rPr>
          <w:sz w:val="23"/>
          <w:szCs w:val="23"/>
        </w:rPr>
        <w:t xml:space="preserve">, the majority were </w:t>
      </w:r>
      <w:r w:rsidR="00911275" w:rsidRPr="00320D02">
        <w:rPr>
          <w:sz w:val="23"/>
          <w:szCs w:val="23"/>
        </w:rPr>
        <w:t xml:space="preserve">aged </w:t>
      </w:r>
      <w:r w:rsidRPr="00320D02">
        <w:rPr>
          <w:sz w:val="23"/>
          <w:szCs w:val="23"/>
        </w:rPr>
        <w:t>over 14.</w:t>
      </w:r>
    </w:p>
    <w:p w14:paraId="1C988C29" w14:textId="66856B12" w:rsidR="00067288" w:rsidRPr="00320D02" w:rsidRDefault="008E4AB7" w:rsidP="002E09D6">
      <w:pPr>
        <w:pStyle w:val="ListParagraph"/>
        <w:numPr>
          <w:ilvl w:val="0"/>
          <w:numId w:val="21"/>
        </w:numPr>
        <w:spacing w:before="0" w:after="160" w:line="278" w:lineRule="auto"/>
        <w:contextualSpacing/>
        <w:jc w:val="both"/>
        <w:rPr>
          <w:sz w:val="23"/>
          <w:szCs w:val="23"/>
        </w:rPr>
      </w:pPr>
      <w:r w:rsidRPr="00320D02">
        <w:rPr>
          <w:sz w:val="23"/>
          <w:szCs w:val="23"/>
        </w:rPr>
        <w:t>A</w:t>
      </w:r>
      <w:r w:rsidR="00067288" w:rsidRPr="00320D02">
        <w:rPr>
          <w:sz w:val="23"/>
          <w:szCs w:val="23"/>
        </w:rPr>
        <w:t xml:space="preserve">ssaults with intent to cause serious harm </w:t>
      </w:r>
      <w:proofErr w:type="gramStart"/>
      <w:r w:rsidR="005F5409" w:rsidRPr="00320D02">
        <w:rPr>
          <w:sz w:val="23"/>
          <w:szCs w:val="23"/>
        </w:rPr>
        <w:t>have</w:t>
      </w:r>
      <w:proofErr w:type="gramEnd"/>
      <w:r w:rsidR="005F5409" w:rsidRPr="00320D02">
        <w:rPr>
          <w:sz w:val="23"/>
          <w:szCs w:val="23"/>
        </w:rPr>
        <w:t xml:space="preserve"> been </w:t>
      </w:r>
      <w:r w:rsidR="0085663F">
        <w:rPr>
          <w:sz w:val="23"/>
          <w:szCs w:val="23"/>
        </w:rPr>
        <w:t>on an</w:t>
      </w:r>
      <w:r w:rsidR="005F5409" w:rsidRPr="00320D02">
        <w:rPr>
          <w:sz w:val="23"/>
          <w:szCs w:val="23"/>
        </w:rPr>
        <w:t xml:space="preserve"> </w:t>
      </w:r>
      <w:r w:rsidR="00E4654C">
        <w:rPr>
          <w:sz w:val="23"/>
          <w:szCs w:val="23"/>
        </w:rPr>
        <w:t>upward</w:t>
      </w:r>
      <w:r w:rsidR="005F5409" w:rsidRPr="00320D02">
        <w:rPr>
          <w:sz w:val="23"/>
          <w:szCs w:val="23"/>
        </w:rPr>
        <w:t xml:space="preserve"> trend over</w:t>
      </w:r>
      <w:r w:rsidR="00067288" w:rsidRPr="00320D02">
        <w:rPr>
          <w:sz w:val="23"/>
          <w:szCs w:val="23"/>
        </w:rPr>
        <w:t xml:space="preserve"> </w:t>
      </w:r>
      <w:r w:rsidR="00951390">
        <w:rPr>
          <w:sz w:val="23"/>
          <w:szCs w:val="23"/>
        </w:rPr>
        <w:t xml:space="preserve">the </w:t>
      </w:r>
      <w:r w:rsidR="00067288" w:rsidRPr="00320D02">
        <w:rPr>
          <w:sz w:val="23"/>
          <w:szCs w:val="23"/>
        </w:rPr>
        <w:t>last 5 years</w:t>
      </w:r>
      <w:r w:rsidR="00E662FB">
        <w:rPr>
          <w:sz w:val="23"/>
          <w:szCs w:val="23"/>
        </w:rPr>
        <w:t>, and numbers increased again last year.</w:t>
      </w:r>
    </w:p>
    <w:p w14:paraId="2345C96D" w14:textId="7FF2516E" w:rsidR="00067288" w:rsidRPr="00121A22" w:rsidRDefault="00067288" w:rsidP="00F23FCD">
      <w:pPr>
        <w:pStyle w:val="ListParagraph"/>
        <w:numPr>
          <w:ilvl w:val="0"/>
          <w:numId w:val="21"/>
        </w:numPr>
        <w:spacing w:before="0" w:after="160" w:line="278" w:lineRule="auto"/>
        <w:contextualSpacing/>
        <w:jc w:val="both"/>
        <w:rPr>
          <w:sz w:val="23"/>
          <w:szCs w:val="23"/>
        </w:rPr>
      </w:pPr>
      <w:r w:rsidRPr="00121A22">
        <w:rPr>
          <w:sz w:val="23"/>
          <w:szCs w:val="23"/>
        </w:rPr>
        <w:t>24% of assaults with intent to cause serious harm were DA related</w:t>
      </w:r>
      <w:r w:rsidR="005A2FE4">
        <w:rPr>
          <w:sz w:val="23"/>
          <w:szCs w:val="23"/>
        </w:rPr>
        <w:t>, however the number and proportion of</w:t>
      </w:r>
      <w:r w:rsidR="00B80D37">
        <w:rPr>
          <w:sz w:val="23"/>
          <w:szCs w:val="23"/>
        </w:rPr>
        <w:t xml:space="preserve"> assaults that were DA reduced in the last year.</w:t>
      </w:r>
    </w:p>
    <w:p w14:paraId="19103EC3" w14:textId="302E3B2B" w:rsidR="00FB437D" w:rsidRPr="00FB437D" w:rsidRDefault="00FB437D" w:rsidP="00F23FCD">
      <w:pPr>
        <w:pStyle w:val="ListParagraph"/>
        <w:numPr>
          <w:ilvl w:val="0"/>
          <w:numId w:val="21"/>
        </w:numPr>
        <w:spacing w:before="0" w:after="160" w:line="278" w:lineRule="auto"/>
        <w:contextualSpacing/>
        <w:jc w:val="both"/>
        <w:rPr>
          <w:sz w:val="23"/>
          <w:szCs w:val="23"/>
        </w:rPr>
      </w:pPr>
      <w:r w:rsidRPr="00FB437D">
        <w:rPr>
          <w:sz w:val="23"/>
          <w:szCs w:val="23"/>
        </w:rPr>
        <w:t xml:space="preserve">Number of homicides and attempted murders </w:t>
      </w:r>
      <w:r w:rsidR="008E4117">
        <w:rPr>
          <w:sz w:val="23"/>
          <w:szCs w:val="23"/>
        </w:rPr>
        <w:t>reduced</w:t>
      </w:r>
      <w:r w:rsidR="004664FF">
        <w:rPr>
          <w:sz w:val="23"/>
          <w:szCs w:val="23"/>
        </w:rPr>
        <w:t xml:space="preserve"> this year</w:t>
      </w:r>
      <w:r w:rsidRPr="00FB437D">
        <w:rPr>
          <w:sz w:val="23"/>
          <w:szCs w:val="23"/>
        </w:rPr>
        <w:t>.</w:t>
      </w:r>
      <w:r w:rsidR="007A5361">
        <w:rPr>
          <w:sz w:val="23"/>
          <w:szCs w:val="23"/>
        </w:rPr>
        <w:t xml:space="preserve"> </w:t>
      </w:r>
    </w:p>
    <w:p w14:paraId="05296CE3" w14:textId="75E7BEAC" w:rsidR="00FB437D" w:rsidRDefault="00FB437D" w:rsidP="00F024E1">
      <w:pPr>
        <w:pStyle w:val="ListParagraph"/>
        <w:numPr>
          <w:ilvl w:val="0"/>
          <w:numId w:val="21"/>
        </w:numPr>
        <w:spacing w:before="0" w:after="160" w:line="278" w:lineRule="auto"/>
        <w:contextualSpacing/>
        <w:jc w:val="both"/>
        <w:rPr>
          <w:sz w:val="23"/>
          <w:szCs w:val="23"/>
        </w:rPr>
      </w:pPr>
      <w:r w:rsidRPr="00703D23">
        <w:rPr>
          <w:sz w:val="23"/>
          <w:szCs w:val="23"/>
        </w:rPr>
        <w:t xml:space="preserve">Sexual offences increased in the last </w:t>
      </w:r>
      <w:r w:rsidR="00216BF8" w:rsidRPr="00703D23">
        <w:rPr>
          <w:sz w:val="23"/>
          <w:szCs w:val="23"/>
        </w:rPr>
        <w:t>year</w:t>
      </w:r>
      <w:r w:rsidRPr="00703D23">
        <w:rPr>
          <w:sz w:val="23"/>
          <w:szCs w:val="23"/>
        </w:rPr>
        <w:t xml:space="preserve">, in particular </w:t>
      </w:r>
      <w:r w:rsidR="005543F8">
        <w:rPr>
          <w:sz w:val="23"/>
          <w:szCs w:val="23"/>
        </w:rPr>
        <w:t xml:space="preserve">recent </w:t>
      </w:r>
      <w:r w:rsidRPr="00703D23">
        <w:rPr>
          <w:sz w:val="23"/>
          <w:szCs w:val="23"/>
        </w:rPr>
        <w:t>rape offences.</w:t>
      </w:r>
      <w:r w:rsidR="00703D23">
        <w:rPr>
          <w:sz w:val="23"/>
          <w:szCs w:val="23"/>
        </w:rPr>
        <w:t xml:space="preserve"> </w:t>
      </w:r>
      <w:r w:rsidRPr="00703D23">
        <w:rPr>
          <w:sz w:val="23"/>
          <w:szCs w:val="23"/>
        </w:rPr>
        <w:t>Most victim</w:t>
      </w:r>
      <w:r w:rsidR="00AB61E3" w:rsidRPr="00703D23">
        <w:rPr>
          <w:sz w:val="23"/>
          <w:szCs w:val="23"/>
        </w:rPr>
        <w:t xml:space="preserve">s of rape </w:t>
      </w:r>
      <w:r w:rsidRPr="00703D23">
        <w:rPr>
          <w:sz w:val="23"/>
          <w:szCs w:val="23"/>
        </w:rPr>
        <w:t>were women aged 18 and over</w:t>
      </w:r>
      <w:r w:rsidR="00263A8A">
        <w:rPr>
          <w:sz w:val="23"/>
          <w:szCs w:val="23"/>
        </w:rPr>
        <w:t xml:space="preserve"> and 43% of recent rapes were DA.</w:t>
      </w:r>
      <w:r w:rsidR="005532B8" w:rsidRPr="00703D23">
        <w:rPr>
          <w:sz w:val="23"/>
          <w:szCs w:val="23"/>
        </w:rPr>
        <w:t xml:space="preserve"> </w:t>
      </w:r>
      <w:r w:rsidRPr="00703D23">
        <w:rPr>
          <w:sz w:val="23"/>
          <w:szCs w:val="23"/>
        </w:rPr>
        <w:t xml:space="preserve">17% </w:t>
      </w:r>
      <w:r w:rsidR="00063D65">
        <w:rPr>
          <w:sz w:val="23"/>
          <w:szCs w:val="23"/>
        </w:rPr>
        <w:t xml:space="preserve">of rape victims </w:t>
      </w:r>
      <w:r w:rsidRPr="00703D23">
        <w:rPr>
          <w:sz w:val="23"/>
          <w:szCs w:val="23"/>
        </w:rPr>
        <w:t>were girls aged under 18.</w:t>
      </w:r>
    </w:p>
    <w:p w14:paraId="6BE5BD50" w14:textId="2B4F8F58" w:rsidR="00A476EB" w:rsidRPr="00703D23" w:rsidRDefault="00A476EB" w:rsidP="00F024E1">
      <w:pPr>
        <w:pStyle w:val="ListParagraph"/>
        <w:numPr>
          <w:ilvl w:val="0"/>
          <w:numId w:val="21"/>
        </w:numPr>
        <w:spacing w:before="0" w:after="160" w:line="278" w:lineRule="auto"/>
        <w:contextualSpacing/>
        <w:jc w:val="both"/>
        <w:rPr>
          <w:sz w:val="23"/>
          <w:szCs w:val="23"/>
        </w:rPr>
      </w:pPr>
      <w:r>
        <w:rPr>
          <w:sz w:val="23"/>
          <w:szCs w:val="23"/>
        </w:rPr>
        <w:t>Recent rape offences against male victims increased by 43% in the last year.</w:t>
      </w:r>
    </w:p>
    <w:p w14:paraId="214301A8" w14:textId="36FF06B6" w:rsidR="00FB437D" w:rsidRPr="00FB437D" w:rsidRDefault="00FB437D" w:rsidP="00F23FCD">
      <w:pPr>
        <w:pStyle w:val="ListParagraph"/>
        <w:numPr>
          <w:ilvl w:val="0"/>
          <w:numId w:val="21"/>
        </w:numPr>
        <w:spacing w:before="0" w:after="160" w:line="278" w:lineRule="auto"/>
        <w:contextualSpacing/>
        <w:jc w:val="both"/>
        <w:rPr>
          <w:sz w:val="23"/>
          <w:szCs w:val="23"/>
        </w:rPr>
      </w:pPr>
      <w:r w:rsidRPr="00FB437D">
        <w:rPr>
          <w:sz w:val="23"/>
          <w:szCs w:val="23"/>
        </w:rPr>
        <w:t>Over half of adult offenders</w:t>
      </w:r>
      <w:r w:rsidR="00357D51">
        <w:rPr>
          <w:sz w:val="23"/>
          <w:szCs w:val="23"/>
        </w:rPr>
        <w:t xml:space="preserve"> </w:t>
      </w:r>
      <w:r w:rsidR="008D18B0">
        <w:rPr>
          <w:sz w:val="23"/>
          <w:szCs w:val="23"/>
        </w:rPr>
        <w:t>in violent crime</w:t>
      </w:r>
      <w:r w:rsidRPr="00FB437D">
        <w:rPr>
          <w:sz w:val="23"/>
          <w:szCs w:val="23"/>
        </w:rPr>
        <w:t xml:space="preserve"> were recorded as being unemployed.</w:t>
      </w:r>
    </w:p>
    <w:p w14:paraId="74464CAA" w14:textId="338F5130" w:rsidR="00D25151" w:rsidRPr="00ED2557" w:rsidRDefault="00FB437D" w:rsidP="00F23FCD">
      <w:pPr>
        <w:pStyle w:val="ListParagraph"/>
        <w:numPr>
          <w:ilvl w:val="0"/>
          <w:numId w:val="21"/>
        </w:numPr>
        <w:spacing w:before="0" w:after="160" w:line="278" w:lineRule="auto"/>
        <w:contextualSpacing/>
        <w:jc w:val="both"/>
        <w:rPr>
          <w:sz w:val="23"/>
          <w:szCs w:val="23"/>
        </w:rPr>
      </w:pPr>
      <w:r w:rsidRPr="00ED2557">
        <w:rPr>
          <w:sz w:val="23"/>
          <w:szCs w:val="23"/>
        </w:rPr>
        <w:t>The proportion of children who offended in serious violence offences decreased compared to previous years.</w:t>
      </w:r>
      <w:r w:rsidR="006831A7">
        <w:rPr>
          <w:sz w:val="23"/>
          <w:szCs w:val="23"/>
        </w:rPr>
        <w:t xml:space="preserve"> </w:t>
      </w:r>
      <w:r w:rsidR="00D25151" w:rsidRPr="00ED2557">
        <w:rPr>
          <w:sz w:val="23"/>
          <w:szCs w:val="23"/>
        </w:rPr>
        <w:t>Only 1 in every 1,000 children living in Bradford committed violent crime</w:t>
      </w:r>
      <w:r w:rsidR="00B52EB0" w:rsidRPr="00ED2557">
        <w:rPr>
          <w:sz w:val="23"/>
          <w:szCs w:val="23"/>
        </w:rPr>
        <w:t>;</w:t>
      </w:r>
      <w:r w:rsidR="00D25151" w:rsidRPr="00ED2557">
        <w:rPr>
          <w:sz w:val="23"/>
          <w:szCs w:val="23"/>
        </w:rPr>
        <w:t xml:space="preserve"> this </w:t>
      </w:r>
      <w:r w:rsidR="00F619D0">
        <w:rPr>
          <w:sz w:val="23"/>
          <w:szCs w:val="23"/>
        </w:rPr>
        <w:t>was</w:t>
      </w:r>
      <w:r w:rsidR="00D25151" w:rsidRPr="00ED2557">
        <w:rPr>
          <w:sz w:val="23"/>
          <w:szCs w:val="23"/>
        </w:rPr>
        <w:t xml:space="preserve"> 1 in every 10,000 for serious violence and 3 in every 10,000 for weapons possession.</w:t>
      </w:r>
    </w:p>
    <w:p w14:paraId="24175909" w14:textId="7549DF0C" w:rsidR="00733361" w:rsidRPr="00733361" w:rsidRDefault="00733361" w:rsidP="00F23FCD">
      <w:pPr>
        <w:pStyle w:val="ListParagraph"/>
        <w:numPr>
          <w:ilvl w:val="0"/>
          <w:numId w:val="21"/>
        </w:numPr>
        <w:jc w:val="both"/>
        <w:rPr>
          <w:sz w:val="23"/>
          <w:szCs w:val="23"/>
        </w:rPr>
      </w:pPr>
      <w:r w:rsidRPr="00733361">
        <w:rPr>
          <w:sz w:val="23"/>
          <w:szCs w:val="23"/>
        </w:rPr>
        <w:t xml:space="preserve">When children </w:t>
      </w:r>
      <w:r w:rsidR="00ED2557">
        <w:rPr>
          <w:sz w:val="23"/>
          <w:szCs w:val="23"/>
        </w:rPr>
        <w:t>did</w:t>
      </w:r>
      <w:r w:rsidRPr="00733361">
        <w:rPr>
          <w:sz w:val="23"/>
          <w:szCs w:val="23"/>
        </w:rPr>
        <w:t xml:space="preserve"> commit violent crime, this </w:t>
      </w:r>
      <w:r w:rsidR="000E5E41">
        <w:rPr>
          <w:sz w:val="23"/>
          <w:szCs w:val="23"/>
        </w:rPr>
        <w:t>started</w:t>
      </w:r>
      <w:r w:rsidRPr="00733361">
        <w:rPr>
          <w:sz w:val="23"/>
          <w:szCs w:val="23"/>
        </w:rPr>
        <w:t xml:space="preserve"> as young as 11 and peak</w:t>
      </w:r>
      <w:r w:rsidR="00FA2BED">
        <w:rPr>
          <w:sz w:val="23"/>
          <w:szCs w:val="23"/>
        </w:rPr>
        <w:t>ed</w:t>
      </w:r>
      <w:r w:rsidRPr="00733361">
        <w:rPr>
          <w:sz w:val="23"/>
          <w:szCs w:val="23"/>
        </w:rPr>
        <w:t xml:space="preserve"> at the age of 15. This suggests there should be a focus on prevention prior to children moving to secondary school.</w:t>
      </w:r>
    </w:p>
    <w:p w14:paraId="39F81F0B" w14:textId="77777777" w:rsidR="00C33A99" w:rsidRPr="00C33A99" w:rsidRDefault="00C33A99" w:rsidP="00F23FCD">
      <w:pPr>
        <w:pStyle w:val="ListParagraph"/>
        <w:numPr>
          <w:ilvl w:val="0"/>
          <w:numId w:val="21"/>
        </w:numPr>
        <w:jc w:val="both"/>
        <w:rPr>
          <w:sz w:val="23"/>
          <w:szCs w:val="23"/>
        </w:rPr>
      </w:pPr>
      <w:r w:rsidRPr="00C33A99">
        <w:rPr>
          <w:sz w:val="23"/>
          <w:szCs w:val="23"/>
        </w:rPr>
        <w:t>Key Location MSOAs overall are Keighley Central &amp; East, Keighley Oakworth Road &amp; West Lane, Shipley Town, Ravenscliffe, Manningham &amp; Lister Park, Girlington, Fairweather Green, Shearbridge &amp; University, Broomfields &amp; East Bowling, Great Horton &amp; Brackenhill, Canterbury, Holme Wood, Bowling Park, Barkerend West &amp; Little Germany and Central Bradford.</w:t>
      </w:r>
    </w:p>
    <w:p w14:paraId="33B1A729" w14:textId="4A607D47" w:rsidR="00B86271" w:rsidRPr="00B86271" w:rsidRDefault="00B86271" w:rsidP="00F23FCD">
      <w:pPr>
        <w:pStyle w:val="ListParagraph"/>
        <w:numPr>
          <w:ilvl w:val="0"/>
          <w:numId w:val="21"/>
        </w:numPr>
        <w:jc w:val="both"/>
        <w:rPr>
          <w:sz w:val="23"/>
          <w:szCs w:val="23"/>
        </w:rPr>
      </w:pPr>
      <w:r w:rsidRPr="00B86271">
        <w:rPr>
          <w:sz w:val="23"/>
          <w:szCs w:val="23"/>
        </w:rPr>
        <w:t>Keighley Oakworth Road &amp; West Lane, Shearbridge &amp; University and Central Bradford are locations of concern both on a district and West Yorkshire wide level.</w:t>
      </w:r>
    </w:p>
    <w:p w14:paraId="59E37C07" w14:textId="72B2F311" w:rsidR="00FB437D" w:rsidRPr="00121A22" w:rsidRDefault="00C73D1A" w:rsidP="00B86271">
      <w:pPr>
        <w:pStyle w:val="ListParagraph"/>
        <w:numPr>
          <w:ilvl w:val="0"/>
          <w:numId w:val="0"/>
        </w:numPr>
        <w:spacing w:before="0" w:after="160" w:line="278" w:lineRule="auto"/>
        <w:ind w:left="360"/>
        <w:contextualSpacing/>
        <w:jc w:val="both"/>
        <w:rPr>
          <w:sz w:val="23"/>
          <w:szCs w:val="23"/>
        </w:rPr>
      </w:pPr>
      <w:r w:rsidRPr="006C05D6">
        <w:rPr>
          <w:noProof/>
          <w:color w:val="auto"/>
          <w:sz w:val="22"/>
          <w:szCs w:val="20"/>
        </w:rPr>
        <w:drawing>
          <wp:anchor distT="0" distB="0" distL="114300" distR="114300" simplePos="0" relativeHeight="251658241" behindDoc="0" locked="0" layoutInCell="1" allowOverlap="1" wp14:anchorId="1D902EA8" wp14:editId="144712A0">
            <wp:simplePos x="0" y="0"/>
            <wp:positionH relativeFrom="page">
              <wp:posOffset>7790815</wp:posOffset>
            </wp:positionH>
            <wp:positionV relativeFrom="paragraph">
              <wp:posOffset>237490</wp:posOffset>
            </wp:positionV>
            <wp:extent cx="2667088" cy="1501140"/>
            <wp:effectExtent l="0" t="0" r="0" b="3810"/>
            <wp:wrapNone/>
            <wp:docPr id="1558580050" name="Picture 1558580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80050" name="Picture 1558580050">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88" cy="1501140"/>
                    </a:xfrm>
                    <a:prstGeom prst="rect">
                      <a:avLst/>
                    </a:prstGeom>
                    <a:noFill/>
                  </pic:spPr>
                </pic:pic>
              </a:graphicData>
            </a:graphic>
            <wp14:sizeRelH relativeFrom="margin">
              <wp14:pctWidth>0</wp14:pctWidth>
            </wp14:sizeRelH>
            <wp14:sizeRelV relativeFrom="margin">
              <wp14:pctHeight>0</wp14:pctHeight>
            </wp14:sizeRelV>
          </wp:anchor>
        </w:drawing>
      </w:r>
    </w:p>
    <w:p w14:paraId="4CA7AA3E" w14:textId="63FFDB09" w:rsidR="00016A66" w:rsidRPr="00016A66" w:rsidRDefault="00016A66" w:rsidP="00016A66">
      <w:pPr>
        <w:spacing w:after="160" w:line="259" w:lineRule="auto"/>
        <w:contextualSpacing/>
        <w:jc w:val="both"/>
        <w:rPr>
          <w:color w:val="auto"/>
        </w:rPr>
      </w:pPr>
    </w:p>
    <w:p w14:paraId="423704B9" w14:textId="6D0431DF" w:rsidR="00D65A56" w:rsidRPr="00EA6705" w:rsidRDefault="00D65A56" w:rsidP="00D753D9">
      <w:pPr>
        <w:pStyle w:val="Heading1"/>
        <w:rPr>
          <w:sz w:val="40"/>
          <w:szCs w:val="36"/>
        </w:rPr>
      </w:pPr>
      <w:bookmarkStart w:id="7" w:name="_Toc189059308"/>
      <w:r w:rsidRPr="00EA6705">
        <w:rPr>
          <w:sz w:val="40"/>
          <w:szCs w:val="36"/>
        </w:rPr>
        <w:lastRenderedPageBreak/>
        <w:t>Calderdale</w:t>
      </w:r>
      <w:bookmarkEnd w:id="7"/>
    </w:p>
    <w:p w14:paraId="580CDBC0" w14:textId="4B0A1937" w:rsidR="00F127AE" w:rsidRPr="00A21A3F" w:rsidRDefault="001D0F39" w:rsidP="001D0F39">
      <w:pPr>
        <w:pStyle w:val="Standfirst"/>
        <w:jc w:val="both"/>
        <w:rPr>
          <w:rStyle w:val="normaltextrun"/>
          <w:b w:val="0"/>
          <w:color w:val="auto"/>
          <w:sz w:val="23"/>
          <w:szCs w:val="23"/>
          <w:shd w:val="clear" w:color="auto" w:fill="FFFFFF"/>
        </w:rPr>
      </w:pPr>
      <w:r w:rsidRPr="00A21A3F">
        <w:rPr>
          <w:rStyle w:val="normaltextrun"/>
          <w:b w:val="0"/>
          <w:color w:val="auto"/>
          <w:sz w:val="23"/>
          <w:szCs w:val="23"/>
          <w:shd w:val="clear" w:color="auto" w:fill="FFFFFF"/>
        </w:rPr>
        <w:t xml:space="preserve">Calderdale, characterised by its picturesque landscapes and charming market towns, is a haven for outdoor enthusiasts. With the </w:t>
      </w:r>
      <w:r w:rsidR="005D4F10" w:rsidRPr="00A21A3F">
        <w:rPr>
          <w:rStyle w:val="normaltextrun"/>
          <w:b w:val="0"/>
          <w:color w:val="auto"/>
          <w:sz w:val="23"/>
          <w:szCs w:val="23"/>
          <w:shd w:val="clear" w:color="auto" w:fill="FFFFFF"/>
        </w:rPr>
        <w:t xml:space="preserve">vibrant </w:t>
      </w:r>
      <w:r w:rsidRPr="00A21A3F">
        <w:rPr>
          <w:rStyle w:val="normaltextrun"/>
          <w:b w:val="0"/>
          <w:color w:val="auto"/>
          <w:sz w:val="23"/>
          <w:szCs w:val="23"/>
          <w:shd w:val="clear" w:color="auto" w:fill="FFFFFF"/>
        </w:rPr>
        <w:t>Halifax Piece Hall and the rolling hills of the South Pennines, Calderdale is a perfect blend of natural beauty and cultural richness.</w:t>
      </w:r>
    </w:p>
    <w:p w14:paraId="322A4BD1" w14:textId="77777777" w:rsidR="0010781A" w:rsidRPr="00A21A3F" w:rsidRDefault="00F127AE" w:rsidP="001D0F39">
      <w:pPr>
        <w:pStyle w:val="Standfirst"/>
        <w:jc w:val="both"/>
        <w:rPr>
          <w:rStyle w:val="normaltextrun"/>
          <w:b w:val="0"/>
          <w:color w:val="auto"/>
          <w:sz w:val="23"/>
          <w:szCs w:val="23"/>
          <w:shd w:val="clear" w:color="auto" w:fill="FFFFFF"/>
        </w:rPr>
      </w:pPr>
      <w:r w:rsidRPr="00A21A3F">
        <w:rPr>
          <w:rStyle w:val="normaltextrun"/>
          <w:b w:val="0"/>
          <w:color w:val="auto"/>
          <w:sz w:val="23"/>
          <w:szCs w:val="23"/>
          <w:bdr w:val="none" w:sz="0" w:space="0" w:color="auto" w:frame="1"/>
        </w:rPr>
        <w:t>From 2011 to 2021</w:t>
      </w:r>
      <w:r w:rsidR="00326C63" w:rsidRPr="00A21A3F">
        <w:rPr>
          <w:rStyle w:val="normaltextrun"/>
          <w:b w:val="0"/>
          <w:color w:val="auto"/>
          <w:sz w:val="23"/>
          <w:szCs w:val="23"/>
          <w:bdr w:val="none" w:sz="0" w:space="0" w:color="auto" w:frame="1"/>
        </w:rPr>
        <w:t xml:space="preserve"> </w:t>
      </w:r>
      <w:r w:rsidR="008D1DD3" w:rsidRPr="00A21A3F">
        <w:rPr>
          <w:rStyle w:val="normaltextrun"/>
          <w:b w:val="0"/>
          <w:color w:val="auto"/>
          <w:sz w:val="23"/>
          <w:szCs w:val="23"/>
          <w:shd w:val="clear" w:color="auto" w:fill="FFFFFF"/>
        </w:rPr>
        <w:t>the population size increased by 1.4% to 206,600. </w:t>
      </w:r>
      <w:r w:rsidR="008D1DD3" w:rsidRPr="00A21A3F">
        <w:rPr>
          <w:rStyle w:val="eop"/>
          <w:b w:val="0"/>
          <w:color w:val="auto"/>
          <w:sz w:val="23"/>
          <w:szCs w:val="23"/>
          <w:shd w:val="clear" w:color="auto" w:fill="FFFFFF"/>
        </w:rPr>
        <w:t> </w:t>
      </w:r>
      <w:r w:rsidR="00AB1821" w:rsidRPr="00A21A3F">
        <w:rPr>
          <w:rStyle w:val="normaltextrun"/>
          <w:b w:val="0"/>
          <w:color w:val="auto"/>
          <w:sz w:val="23"/>
          <w:szCs w:val="23"/>
          <w:shd w:val="clear" w:color="auto" w:fill="FFFFFF"/>
        </w:rPr>
        <w:t>51% of the population in Calderdale are female and 49% are male</w:t>
      </w:r>
      <w:r w:rsidR="005A3771" w:rsidRPr="00A21A3F">
        <w:rPr>
          <w:rStyle w:val="normaltextrun"/>
          <w:b w:val="0"/>
          <w:color w:val="auto"/>
          <w:sz w:val="23"/>
          <w:szCs w:val="23"/>
          <w:shd w:val="clear" w:color="auto" w:fill="FFFFFF"/>
        </w:rPr>
        <w:t xml:space="preserve">, </w:t>
      </w:r>
      <w:r w:rsidR="00AB1821" w:rsidRPr="00A21A3F">
        <w:rPr>
          <w:rStyle w:val="normaltextrun"/>
          <w:b w:val="0"/>
          <w:color w:val="auto"/>
          <w:sz w:val="23"/>
          <w:szCs w:val="23"/>
          <w:shd w:val="clear" w:color="auto" w:fill="FFFFFF"/>
        </w:rPr>
        <w:t>little change since the 2011 census. Since 2011, there has been a</w:t>
      </w:r>
      <w:r w:rsidR="00C15500" w:rsidRPr="00A21A3F">
        <w:rPr>
          <w:rStyle w:val="normaltextrun"/>
          <w:b w:val="0"/>
          <w:color w:val="auto"/>
          <w:sz w:val="23"/>
          <w:szCs w:val="23"/>
          <w:shd w:val="clear" w:color="auto" w:fill="FFFFFF"/>
        </w:rPr>
        <w:t xml:space="preserve"> 21% </w:t>
      </w:r>
      <w:r w:rsidR="00AB1821" w:rsidRPr="00A21A3F">
        <w:rPr>
          <w:rStyle w:val="normaltextrun"/>
          <w:b w:val="0"/>
          <w:color w:val="auto"/>
          <w:sz w:val="23"/>
          <w:szCs w:val="23"/>
          <w:shd w:val="clear" w:color="auto" w:fill="FFFFFF"/>
        </w:rPr>
        <w:t xml:space="preserve">increase in </w:t>
      </w:r>
      <w:r w:rsidR="00B85976" w:rsidRPr="00A21A3F">
        <w:rPr>
          <w:rStyle w:val="normaltextrun"/>
          <w:b w:val="0"/>
          <w:color w:val="auto"/>
          <w:sz w:val="23"/>
          <w:szCs w:val="23"/>
          <w:shd w:val="clear" w:color="auto" w:fill="FFFFFF"/>
        </w:rPr>
        <w:t>residents</w:t>
      </w:r>
      <w:r w:rsidR="00AB1821" w:rsidRPr="00A21A3F">
        <w:rPr>
          <w:rStyle w:val="normaltextrun"/>
          <w:b w:val="0"/>
          <w:color w:val="auto"/>
          <w:sz w:val="23"/>
          <w:szCs w:val="23"/>
          <w:shd w:val="clear" w:color="auto" w:fill="FFFFFF"/>
        </w:rPr>
        <w:t xml:space="preserve"> aged 65 years and over, a </w:t>
      </w:r>
      <w:r w:rsidR="00B85976" w:rsidRPr="00A21A3F">
        <w:rPr>
          <w:rStyle w:val="normaltextrun"/>
          <w:b w:val="0"/>
          <w:color w:val="auto"/>
          <w:sz w:val="23"/>
          <w:szCs w:val="23"/>
          <w:shd w:val="clear" w:color="auto" w:fill="FFFFFF"/>
        </w:rPr>
        <w:t xml:space="preserve">3% </w:t>
      </w:r>
      <w:r w:rsidR="00AB1821" w:rsidRPr="00A21A3F">
        <w:rPr>
          <w:rStyle w:val="normaltextrun"/>
          <w:b w:val="0"/>
          <w:color w:val="auto"/>
          <w:sz w:val="23"/>
          <w:szCs w:val="23"/>
          <w:shd w:val="clear" w:color="auto" w:fill="FFFFFF"/>
        </w:rPr>
        <w:t xml:space="preserve">decrease in </w:t>
      </w:r>
      <w:r w:rsidR="00B85976" w:rsidRPr="00A21A3F">
        <w:rPr>
          <w:rStyle w:val="normaltextrun"/>
          <w:b w:val="0"/>
          <w:color w:val="auto"/>
          <w:sz w:val="23"/>
          <w:szCs w:val="23"/>
          <w:shd w:val="clear" w:color="auto" w:fill="FFFFFF"/>
        </w:rPr>
        <w:t xml:space="preserve">those </w:t>
      </w:r>
      <w:r w:rsidR="00AB1821" w:rsidRPr="00A21A3F">
        <w:rPr>
          <w:rStyle w:val="normaltextrun"/>
          <w:b w:val="0"/>
          <w:color w:val="auto"/>
          <w:sz w:val="23"/>
          <w:szCs w:val="23"/>
          <w:shd w:val="clear" w:color="auto" w:fill="FFFFFF"/>
        </w:rPr>
        <w:t>aged 15 to 64 years</w:t>
      </w:r>
      <w:r w:rsidR="0010781A" w:rsidRPr="00A21A3F">
        <w:rPr>
          <w:rStyle w:val="normaltextrun"/>
          <w:b w:val="0"/>
          <w:color w:val="auto"/>
          <w:sz w:val="23"/>
          <w:szCs w:val="23"/>
          <w:shd w:val="clear" w:color="auto" w:fill="FFFFFF"/>
        </w:rPr>
        <w:t xml:space="preserve">. </w:t>
      </w:r>
    </w:p>
    <w:p w14:paraId="301E9BEC" w14:textId="66017D2A" w:rsidR="00FD5BA8" w:rsidRPr="00A21A3F" w:rsidRDefault="00356D8D" w:rsidP="001D0F39">
      <w:pPr>
        <w:pStyle w:val="Standfirst"/>
        <w:jc w:val="both"/>
        <w:rPr>
          <w:sz w:val="23"/>
          <w:szCs w:val="23"/>
        </w:rPr>
      </w:pPr>
      <w:r w:rsidRPr="00A21A3F">
        <w:rPr>
          <w:rStyle w:val="normaltextrun"/>
          <w:b w:val="0"/>
          <w:color w:val="auto"/>
          <w:sz w:val="23"/>
          <w:szCs w:val="23"/>
          <w:shd w:val="clear" w:color="auto" w:fill="FFFFFF"/>
        </w:rPr>
        <w:t>The following points have been drawn from our local profile analysis for Calderdale, highlighting some of our key observations:</w:t>
      </w:r>
    </w:p>
    <w:p w14:paraId="05E5FD32" w14:textId="271E4D8D" w:rsidR="000C1827" w:rsidRPr="000C1827" w:rsidRDefault="0064442B" w:rsidP="000C1827">
      <w:pPr>
        <w:numPr>
          <w:ilvl w:val="0"/>
          <w:numId w:val="5"/>
        </w:numPr>
        <w:spacing w:after="160" w:line="259" w:lineRule="auto"/>
        <w:contextualSpacing/>
        <w:jc w:val="both"/>
        <w:rPr>
          <w:rFonts w:eastAsia="Calibri"/>
          <w:color w:val="auto"/>
          <w:sz w:val="23"/>
          <w:szCs w:val="23"/>
        </w:rPr>
      </w:pPr>
      <w:r>
        <w:rPr>
          <w:rFonts w:eastAsia="Calibri"/>
          <w:color w:val="auto"/>
          <w:sz w:val="23"/>
          <w:szCs w:val="23"/>
        </w:rPr>
        <w:t>R</w:t>
      </w:r>
      <w:r w:rsidR="000C1827" w:rsidRPr="000C1827">
        <w:rPr>
          <w:rFonts w:eastAsia="Calibri"/>
          <w:color w:val="auto"/>
          <w:sz w:val="23"/>
          <w:szCs w:val="23"/>
        </w:rPr>
        <w:t>obbery offences</w:t>
      </w:r>
      <w:r>
        <w:rPr>
          <w:rFonts w:eastAsia="Calibri"/>
          <w:color w:val="auto"/>
          <w:sz w:val="23"/>
          <w:szCs w:val="23"/>
        </w:rPr>
        <w:t xml:space="preserve"> increased</w:t>
      </w:r>
      <w:r w:rsidR="000C1827" w:rsidRPr="000C1827">
        <w:rPr>
          <w:rFonts w:eastAsia="Calibri"/>
          <w:color w:val="auto"/>
          <w:sz w:val="23"/>
          <w:szCs w:val="23"/>
        </w:rPr>
        <w:t xml:space="preserve"> in the last </w:t>
      </w:r>
      <w:r w:rsidR="00AF5B47">
        <w:rPr>
          <w:rFonts w:eastAsia="Calibri"/>
          <w:color w:val="auto"/>
          <w:sz w:val="23"/>
          <w:szCs w:val="23"/>
        </w:rPr>
        <w:t>year</w:t>
      </w:r>
      <w:r w:rsidR="000C1827" w:rsidRPr="000C1827">
        <w:rPr>
          <w:rFonts w:eastAsia="Calibri"/>
          <w:color w:val="auto"/>
          <w:sz w:val="23"/>
          <w:szCs w:val="23"/>
        </w:rPr>
        <w:t xml:space="preserve">, including those </w:t>
      </w:r>
      <w:r w:rsidR="00841A39">
        <w:rPr>
          <w:rFonts w:eastAsia="Calibri"/>
          <w:color w:val="auto"/>
          <w:sz w:val="23"/>
          <w:szCs w:val="23"/>
        </w:rPr>
        <w:t>that involved use of a knife</w:t>
      </w:r>
      <w:r w:rsidR="00641876">
        <w:rPr>
          <w:rFonts w:eastAsia="Calibri"/>
          <w:color w:val="auto"/>
          <w:sz w:val="23"/>
          <w:szCs w:val="23"/>
        </w:rPr>
        <w:t>.</w:t>
      </w:r>
    </w:p>
    <w:p w14:paraId="26316287" w14:textId="77777777" w:rsidR="004D20CC" w:rsidRDefault="000C1827" w:rsidP="00F024E1">
      <w:pPr>
        <w:numPr>
          <w:ilvl w:val="0"/>
          <w:numId w:val="5"/>
        </w:numPr>
        <w:spacing w:after="160" w:line="259" w:lineRule="auto"/>
        <w:contextualSpacing/>
        <w:jc w:val="both"/>
        <w:rPr>
          <w:rFonts w:eastAsia="Calibri"/>
          <w:color w:val="auto"/>
          <w:sz w:val="23"/>
          <w:szCs w:val="23"/>
        </w:rPr>
      </w:pPr>
      <w:r w:rsidRPr="00841A39">
        <w:rPr>
          <w:rFonts w:eastAsia="Calibri"/>
          <w:color w:val="auto"/>
          <w:sz w:val="23"/>
          <w:szCs w:val="23"/>
        </w:rPr>
        <w:t>Most victims of robbery were adult males</w:t>
      </w:r>
      <w:r w:rsidR="004D20CC">
        <w:rPr>
          <w:rFonts w:eastAsia="Calibri"/>
          <w:color w:val="auto"/>
          <w:sz w:val="23"/>
          <w:szCs w:val="23"/>
        </w:rPr>
        <w:t>.</w:t>
      </w:r>
    </w:p>
    <w:p w14:paraId="21079502" w14:textId="6F538562" w:rsidR="000C1827" w:rsidRDefault="004D20CC" w:rsidP="00F024E1">
      <w:pPr>
        <w:numPr>
          <w:ilvl w:val="0"/>
          <w:numId w:val="5"/>
        </w:numPr>
        <w:spacing w:after="160" w:line="259" w:lineRule="auto"/>
        <w:contextualSpacing/>
        <w:jc w:val="both"/>
        <w:rPr>
          <w:rFonts w:eastAsia="Calibri"/>
          <w:color w:val="auto"/>
          <w:sz w:val="23"/>
          <w:szCs w:val="23"/>
        </w:rPr>
      </w:pPr>
      <w:r>
        <w:rPr>
          <w:rFonts w:eastAsia="Calibri"/>
          <w:color w:val="auto"/>
          <w:sz w:val="23"/>
          <w:szCs w:val="23"/>
        </w:rPr>
        <w:t>A</w:t>
      </w:r>
      <w:r w:rsidR="000C1827" w:rsidRPr="00841A39">
        <w:rPr>
          <w:rFonts w:eastAsia="Calibri"/>
          <w:color w:val="auto"/>
          <w:sz w:val="23"/>
          <w:szCs w:val="23"/>
        </w:rPr>
        <w:t>lmost half of the victims of knife-enabled robberies were young men and boys aged under 25.</w:t>
      </w:r>
    </w:p>
    <w:p w14:paraId="000C0A9C" w14:textId="77777777" w:rsidR="00054435" w:rsidRPr="000C1827" w:rsidRDefault="00054435" w:rsidP="00054435">
      <w:pPr>
        <w:numPr>
          <w:ilvl w:val="0"/>
          <w:numId w:val="5"/>
        </w:numPr>
        <w:spacing w:after="160" w:line="259" w:lineRule="auto"/>
        <w:contextualSpacing/>
        <w:jc w:val="both"/>
        <w:rPr>
          <w:rFonts w:eastAsia="Calibri"/>
          <w:color w:val="auto"/>
          <w:sz w:val="23"/>
          <w:szCs w:val="23"/>
        </w:rPr>
      </w:pPr>
      <w:r w:rsidRPr="000C1827">
        <w:rPr>
          <w:rFonts w:eastAsia="Calibri"/>
          <w:color w:val="auto"/>
          <w:sz w:val="23"/>
          <w:szCs w:val="23"/>
        </w:rPr>
        <w:t>The proportion of business robberies that involved theft of food items increased.</w:t>
      </w:r>
    </w:p>
    <w:p w14:paraId="6A536C89" w14:textId="777E68E1" w:rsidR="000C1827" w:rsidRPr="004D20CC" w:rsidRDefault="000C1827">
      <w:pPr>
        <w:numPr>
          <w:ilvl w:val="0"/>
          <w:numId w:val="5"/>
        </w:numPr>
        <w:spacing w:after="160" w:line="259" w:lineRule="auto"/>
        <w:contextualSpacing/>
        <w:jc w:val="both"/>
        <w:rPr>
          <w:rFonts w:eastAsia="Calibri"/>
          <w:color w:val="auto"/>
          <w:sz w:val="23"/>
          <w:szCs w:val="23"/>
        </w:rPr>
      </w:pPr>
      <w:r w:rsidRPr="004D20CC">
        <w:rPr>
          <w:rFonts w:eastAsia="Calibri"/>
          <w:color w:val="auto"/>
          <w:sz w:val="23"/>
          <w:szCs w:val="23"/>
        </w:rPr>
        <w:t xml:space="preserve">The number of knife crime offences in Calderdale decreased </w:t>
      </w:r>
      <w:r w:rsidR="00A62B70" w:rsidRPr="004D20CC">
        <w:rPr>
          <w:rFonts w:eastAsia="Calibri"/>
          <w:color w:val="auto"/>
          <w:sz w:val="23"/>
          <w:szCs w:val="23"/>
        </w:rPr>
        <w:t xml:space="preserve">overall </w:t>
      </w:r>
      <w:r w:rsidR="00453F26" w:rsidRPr="004D20CC">
        <w:rPr>
          <w:rFonts w:eastAsia="Calibri"/>
          <w:color w:val="auto"/>
          <w:sz w:val="23"/>
          <w:szCs w:val="23"/>
        </w:rPr>
        <w:t>in the last year</w:t>
      </w:r>
      <w:r w:rsidR="004D20CC" w:rsidRPr="004D20CC">
        <w:rPr>
          <w:rFonts w:eastAsia="Calibri"/>
          <w:color w:val="auto"/>
          <w:sz w:val="23"/>
          <w:szCs w:val="23"/>
        </w:rPr>
        <w:t xml:space="preserve"> and there has been </w:t>
      </w:r>
      <w:r w:rsidR="008900AC" w:rsidRPr="004D20CC">
        <w:rPr>
          <w:rFonts w:eastAsia="Calibri"/>
          <w:color w:val="auto"/>
          <w:sz w:val="23"/>
          <w:szCs w:val="23"/>
        </w:rPr>
        <w:t xml:space="preserve">little change </w:t>
      </w:r>
      <w:r w:rsidR="003F6166" w:rsidRPr="004D20CC">
        <w:rPr>
          <w:rFonts w:eastAsia="Calibri"/>
          <w:color w:val="auto"/>
          <w:sz w:val="23"/>
          <w:szCs w:val="23"/>
        </w:rPr>
        <w:t>i</w:t>
      </w:r>
      <w:r w:rsidR="008900AC" w:rsidRPr="004D20CC">
        <w:rPr>
          <w:rFonts w:eastAsia="Calibri"/>
          <w:color w:val="auto"/>
          <w:sz w:val="23"/>
          <w:szCs w:val="23"/>
        </w:rPr>
        <w:t>n numbers of knife crimes involving children</w:t>
      </w:r>
      <w:r w:rsidR="003F6166" w:rsidRPr="004D20CC">
        <w:rPr>
          <w:rFonts w:eastAsia="Calibri"/>
          <w:color w:val="auto"/>
          <w:sz w:val="23"/>
          <w:szCs w:val="23"/>
        </w:rPr>
        <w:t>.</w:t>
      </w:r>
    </w:p>
    <w:p w14:paraId="1D77BE6E" w14:textId="1704C19B" w:rsidR="000C1827" w:rsidRPr="000C1827" w:rsidRDefault="000C1827" w:rsidP="000C1827">
      <w:pPr>
        <w:numPr>
          <w:ilvl w:val="0"/>
          <w:numId w:val="5"/>
        </w:numPr>
        <w:spacing w:after="160" w:line="259" w:lineRule="auto"/>
        <w:contextualSpacing/>
        <w:jc w:val="both"/>
        <w:rPr>
          <w:rFonts w:eastAsia="Calibri"/>
          <w:color w:val="auto"/>
          <w:sz w:val="23"/>
          <w:szCs w:val="23"/>
        </w:rPr>
      </w:pPr>
      <w:r w:rsidRPr="000C1827">
        <w:rPr>
          <w:rFonts w:eastAsia="Calibri"/>
          <w:color w:val="auto"/>
          <w:sz w:val="23"/>
          <w:szCs w:val="23"/>
        </w:rPr>
        <w:t xml:space="preserve">Most victims of knife crime were aged over 25 and male, however the number of victims </w:t>
      </w:r>
      <w:r w:rsidR="000E4888">
        <w:rPr>
          <w:rFonts w:eastAsia="Calibri"/>
          <w:color w:val="auto"/>
          <w:sz w:val="23"/>
          <w:szCs w:val="23"/>
        </w:rPr>
        <w:t xml:space="preserve">aged </w:t>
      </w:r>
      <w:r w:rsidRPr="000C1827">
        <w:rPr>
          <w:rFonts w:eastAsia="Calibri"/>
          <w:color w:val="auto"/>
          <w:sz w:val="23"/>
          <w:szCs w:val="23"/>
        </w:rPr>
        <w:t>under 25 increased</w:t>
      </w:r>
      <w:r w:rsidR="006F77E5">
        <w:rPr>
          <w:rFonts w:eastAsia="Calibri"/>
          <w:color w:val="auto"/>
          <w:sz w:val="23"/>
          <w:szCs w:val="23"/>
        </w:rPr>
        <w:t xml:space="preserve"> slightly this year</w:t>
      </w:r>
      <w:r w:rsidRPr="000C1827">
        <w:rPr>
          <w:rFonts w:eastAsia="Calibri"/>
          <w:color w:val="auto"/>
          <w:sz w:val="23"/>
          <w:szCs w:val="23"/>
        </w:rPr>
        <w:t>.</w:t>
      </w:r>
    </w:p>
    <w:p w14:paraId="15D142B4" w14:textId="6F986B16" w:rsidR="000C1827" w:rsidRDefault="000C1827" w:rsidP="000C1827">
      <w:pPr>
        <w:numPr>
          <w:ilvl w:val="0"/>
          <w:numId w:val="5"/>
        </w:numPr>
        <w:spacing w:after="160" w:line="259" w:lineRule="auto"/>
        <w:contextualSpacing/>
        <w:jc w:val="both"/>
        <w:rPr>
          <w:rFonts w:eastAsia="Calibri"/>
          <w:color w:val="auto"/>
          <w:sz w:val="23"/>
          <w:szCs w:val="23"/>
        </w:rPr>
      </w:pPr>
      <w:r w:rsidRPr="000C1827">
        <w:rPr>
          <w:rFonts w:eastAsia="Calibri"/>
          <w:color w:val="auto"/>
          <w:sz w:val="23"/>
          <w:szCs w:val="23"/>
        </w:rPr>
        <w:t xml:space="preserve">There has been a decreasing trend in numbers of </w:t>
      </w:r>
      <w:r w:rsidR="00AC2B3F">
        <w:rPr>
          <w:rFonts w:eastAsia="Calibri"/>
          <w:color w:val="auto"/>
          <w:sz w:val="23"/>
          <w:szCs w:val="23"/>
        </w:rPr>
        <w:t>assaults with intent to cause serious harm</w:t>
      </w:r>
      <w:r w:rsidRPr="000C1827">
        <w:rPr>
          <w:rFonts w:eastAsia="Calibri"/>
          <w:color w:val="auto"/>
          <w:sz w:val="23"/>
          <w:szCs w:val="23"/>
        </w:rPr>
        <w:t xml:space="preserve"> over the past 2 years</w:t>
      </w:r>
      <w:r w:rsidR="00F31C3C">
        <w:rPr>
          <w:rFonts w:eastAsia="Calibri"/>
          <w:color w:val="auto"/>
          <w:sz w:val="23"/>
          <w:szCs w:val="23"/>
        </w:rPr>
        <w:t xml:space="preserve"> – this year t</w:t>
      </w:r>
      <w:r w:rsidRPr="000C1827">
        <w:rPr>
          <w:rFonts w:eastAsia="Calibri"/>
          <w:color w:val="auto"/>
          <w:sz w:val="23"/>
          <w:szCs w:val="23"/>
        </w:rPr>
        <w:t>he proportion of assaults that were knife enabled was at the lowest level for 5 years.</w:t>
      </w:r>
    </w:p>
    <w:p w14:paraId="2C1801E6" w14:textId="7EAA1FCB" w:rsidR="00A05519" w:rsidRPr="003240C8" w:rsidRDefault="00A05519" w:rsidP="00A05519">
      <w:pPr>
        <w:numPr>
          <w:ilvl w:val="0"/>
          <w:numId w:val="5"/>
        </w:numPr>
        <w:spacing w:after="160" w:line="259" w:lineRule="auto"/>
        <w:contextualSpacing/>
        <w:jc w:val="both"/>
        <w:rPr>
          <w:rFonts w:eastAsia="Calibri"/>
          <w:color w:val="auto"/>
          <w:sz w:val="23"/>
          <w:szCs w:val="23"/>
        </w:rPr>
      </w:pPr>
      <w:r w:rsidRPr="003240C8">
        <w:rPr>
          <w:rFonts w:eastAsia="Calibri"/>
          <w:color w:val="auto"/>
          <w:sz w:val="23"/>
          <w:szCs w:val="23"/>
        </w:rPr>
        <w:t xml:space="preserve">The proportion of assaults with intent to cause serious harm with younger victims (aged under 25) </w:t>
      </w:r>
      <w:r w:rsidR="004D3514">
        <w:rPr>
          <w:rFonts w:eastAsia="Calibri"/>
          <w:color w:val="auto"/>
          <w:sz w:val="23"/>
          <w:szCs w:val="23"/>
        </w:rPr>
        <w:t xml:space="preserve">also </w:t>
      </w:r>
      <w:r w:rsidRPr="003240C8">
        <w:rPr>
          <w:rFonts w:eastAsia="Calibri"/>
          <w:color w:val="auto"/>
          <w:sz w:val="23"/>
          <w:szCs w:val="23"/>
        </w:rPr>
        <w:t>reduced in the last year.</w:t>
      </w:r>
      <w:r>
        <w:rPr>
          <w:rFonts w:eastAsia="Calibri"/>
          <w:color w:val="auto"/>
          <w:sz w:val="23"/>
          <w:szCs w:val="23"/>
        </w:rPr>
        <w:t xml:space="preserve"> </w:t>
      </w:r>
      <w:r w:rsidRPr="003240C8">
        <w:rPr>
          <w:rFonts w:eastAsia="Calibri"/>
          <w:color w:val="auto"/>
          <w:sz w:val="23"/>
          <w:szCs w:val="23"/>
        </w:rPr>
        <w:t xml:space="preserve">Most victims of </w:t>
      </w:r>
      <w:r>
        <w:rPr>
          <w:rFonts w:eastAsia="Calibri"/>
          <w:color w:val="auto"/>
          <w:sz w:val="23"/>
          <w:szCs w:val="23"/>
        </w:rPr>
        <w:t>these assaults</w:t>
      </w:r>
      <w:r w:rsidRPr="003240C8">
        <w:rPr>
          <w:rFonts w:eastAsia="Calibri"/>
          <w:color w:val="auto"/>
          <w:sz w:val="23"/>
          <w:szCs w:val="23"/>
        </w:rPr>
        <w:t xml:space="preserve"> were over 25</w:t>
      </w:r>
      <w:r>
        <w:rPr>
          <w:rFonts w:eastAsia="Calibri"/>
          <w:color w:val="auto"/>
          <w:sz w:val="23"/>
          <w:szCs w:val="23"/>
        </w:rPr>
        <w:t xml:space="preserve">. </w:t>
      </w:r>
      <w:r w:rsidRPr="003240C8">
        <w:rPr>
          <w:rFonts w:eastAsia="Calibri"/>
          <w:color w:val="auto"/>
          <w:sz w:val="23"/>
          <w:szCs w:val="23"/>
        </w:rPr>
        <w:t xml:space="preserve">11% </w:t>
      </w:r>
      <w:r>
        <w:rPr>
          <w:rFonts w:eastAsia="Calibri"/>
          <w:color w:val="auto"/>
          <w:sz w:val="23"/>
          <w:szCs w:val="23"/>
        </w:rPr>
        <w:t>had a child victim.</w:t>
      </w:r>
    </w:p>
    <w:p w14:paraId="17F8A479" w14:textId="4C902305" w:rsidR="000C1827" w:rsidRDefault="00471FDA" w:rsidP="000C1827">
      <w:pPr>
        <w:numPr>
          <w:ilvl w:val="0"/>
          <w:numId w:val="5"/>
        </w:numPr>
        <w:spacing w:after="160" w:line="259" w:lineRule="auto"/>
        <w:contextualSpacing/>
        <w:jc w:val="both"/>
        <w:rPr>
          <w:rFonts w:eastAsia="Calibri"/>
          <w:color w:val="auto"/>
          <w:sz w:val="23"/>
          <w:szCs w:val="23"/>
        </w:rPr>
      </w:pPr>
      <w:r>
        <w:rPr>
          <w:rFonts w:eastAsia="Calibri"/>
          <w:color w:val="auto"/>
          <w:sz w:val="23"/>
          <w:szCs w:val="23"/>
        </w:rPr>
        <w:t>However,</w:t>
      </w:r>
      <w:r w:rsidR="00BD2ACB">
        <w:rPr>
          <w:rFonts w:eastAsia="Calibri"/>
          <w:color w:val="auto"/>
          <w:sz w:val="23"/>
          <w:szCs w:val="23"/>
        </w:rPr>
        <w:t xml:space="preserve"> </w:t>
      </w:r>
      <w:r w:rsidR="000C1827" w:rsidRPr="000C1827">
        <w:rPr>
          <w:rFonts w:eastAsia="Calibri"/>
          <w:color w:val="auto"/>
          <w:sz w:val="23"/>
          <w:szCs w:val="23"/>
        </w:rPr>
        <w:t>30% of assault</w:t>
      </w:r>
      <w:r w:rsidR="00A70731">
        <w:rPr>
          <w:rFonts w:eastAsia="Calibri"/>
          <w:color w:val="auto"/>
          <w:sz w:val="23"/>
          <w:szCs w:val="23"/>
        </w:rPr>
        <w:t>s</w:t>
      </w:r>
      <w:r w:rsidR="000C1827" w:rsidRPr="000C1827">
        <w:rPr>
          <w:rFonts w:eastAsia="Calibri"/>
          <w:color w:val="auto"/>
          <w:sz w:val="23"/>
          <w:szCs w:val="23"/>
        </w:rPr>
        <w:t xml:space="preserve"> with intent to cause serious harm were </w:t>
      </w:r>
      <w:r w:rsidR="006611FA">
        <w:rPr>
          <w:rFonts w:eastAsia="Calibri"/>
          <w:color w:val="auto"/>
          <w:sz w:val="23"/>
          <w:szCs w:val="23"/>
        </w:rPr>
        <w:t xml:space="preserve">domestic abuse </w:t>
      </w:r>
      <w:r w:rsidR="00296DE4">
        <w:rPr>
          <w:rFonts w:eastAsia="Calibri"/>
          <w:color w:val="auto"/>
          <w:sz w:val="23"/>
          <w:szCs w:val="23"/>
        </w:rPr>
        <w:t>related,</w:t>
      </w:r>
      <w:r w:rsidR="00B64374">
        <w:rPr>
          <w:rFonts w:eastAsia="Calibri"/>
          <w:color w:val="auto"/>
          <w:sz w:val="23"/>
          <w:szCs w:val="23"/>
        </w:rPr>
        <w:t xml:space="preserve"> </w:t>
      </w:r>
      <w:r w:rsidR="006611FA">
        <w:rPr>
          <w:rFonts w:eastAsia="Calibri"/>
          <w:color w:val="auto"/>
          <w:sz w:val="23"/>
          <w:szCs w:val="23"/>
        </w:rPr>
        <w:t>and</w:t>
      </w:r>
      <w:r w:rsidR="00A70731">
        <w:rPr>
          <w:rFonts w:eastAsia="Calibri"/>
          <w:color w:val="auto"/>
          <w:sz w:val="23"/>
          <w:szCs w:val="23"/>
        </w:rPr>
        <w:t xml:space="preserve"> numbers of these offences increased</w:t>
      </w:r>
      <w:r w:rsidR="00A5706A">
        <w:rPr>
          <w:rFonts w:eastAsia="Calibri"/>
          <w:color w:val="auto"/>
          <w:sz w:val="23"/>
          <w:szCs w:val="23"/>
        </w:rPr>
        <w:t xml:space="preserve"> by 25%</w:t>
      </w:r>
      <w:r w:rsidR="000C1827" w:rsidRPr="000C1827">
        <w:rPr>
          <w:rFonts w:eastAsia="Calibri"/>
          <w:color w:val="auto"/>
          <w:sz w:val="23"/>
          <w:szCs w:val="23"/>
        </w:rPr>
        <w:t>.</w:t>
      </w:r>
    </w:p>
    <w:p w14:paraId="2A7C4F78" w14:textId="54598EAD" w:rsidR="00590BB7" w:rsidRPr="00590BB7" w:rsidRDefault="00590BB7" w:rsidP="00590BB7">
      <w:pPr>
        <w:numPr>
          <w:ilvl w:val="0"/>
          <w:numId w:val="5"/>
        </w:numPr>
        <w:spacing w:after="160" w:line="259" w:lineRule="auto"/>
        <w:contextualSpacing/>
        <w:jc w:val="both"/>
        <w:rPr>
          <w:rFonts w:eastAsia="Calibri"/>
          <w:color w:val="auto"/>
          <w:sz w:val="23"/>
          <w:szCs w:val="23"/>
        </w:rPr>
      </w:pPr>
      <w:r w:rsidRPr="00590BB7">
        <w:rPr>
          <w:rFonts w:eastAsia="Calibri"/>
          <w:color w:val="auto"/>
          <w:sz w:val="23"/>
          <w:szCs w:val="23"/>
        </w:rPr>
        <w:t xml:space="preserve">There were 3 homicides and 3 attempted murders in the last </w:t>
      </w:r>
      <w:r w:rsidR="00D34EC3">
        <w:rPr>
          <w:rFonts w:eastAsia="Calibri"/>
          <w:color w:val="auto"/>
          <w:sz w:val="23"/>
          <w:szCs w:val="23"/>
        </w:rPr>
        <w:t>year.</w:t>
      </w:r>
    </w:p>
    <w:p w14:paraId="222EA503" w14:textId="43B5D8FC" w:rsidR="00590BB7" w:rsidRPr="00CD2E99" w:rsidRDefault="00590BB7" w:rsidP="00F024E1">
      <w:pPr>
        <w:numPr>
          <w:ilvl w:val="0"/>
          <w:numId w:val="5"/>
        </w:numPr>
        <w:spacing w:after="160" w:line="259" w:lineRule="auto"/>
        <w:contextualSpacing/>
        <w:jc w:val="both"/>
        <w:rPr>
          <w:rFonts w:eastAsia="Calibri"/>
          <w:color w:val="auto"/>
          <w:sz w:val="23"/>
          <w:szCs w:val="23"/>
        </w:rPr>
      </w:pPr>
      <w:r w:rsidRPr="00CD2E99">
        <w:rPr>
          <w:rFonts w:eastAsia="Calibri"/>
          <w:color w:val="auto"/>
          <w:sz w:val="23"/>
          <w:szCs w:val="23"/>
        </w:rPr>
        <w:t xml:space="preserve">Sexual offences increased in the last 12 months, </w:t>
      </w:r>
      <w:r w:rsidR="005335DA">
        <w:rPr>
          <w:rFonts w:eastAsia="Calibri"/>
          <w:color w:val="auto"/>
          <w:sz w:val="23"/>
          <w:szCs w:val="23"/>
        </w:rPr>
        <w:t>including rape</w:t>
      </w:r>
      <w:r w:rsidRPr="00CD2E99">
        <w:rPr>
          <w:rFonts w:eastAsia="Calibri"/>
          <w:color w:val="auto"/>
          <w:sz w:val="23"/>
          <w:szCs w:val="23"/>
        </w:rPr>
        <w:t xml:space="preserve"> offences.</w:t>
      </w:r>
      <w:r w:rsidR="00CD2E99">
        <w:rPr>
          <w:rFonts w:eastAsia="Calibri"/>
          <w:color w:val="auto"/>
          <w:sz w:val="23"/>
          <w:szCs w:val="23"/>
        </w:rPr>
        <w:t xml:space="preserve"> </w:t>
      </w:r>
      <w:r w:rsidRPr="00CD2E99">
        <w:rPr>
          <w:rFonts w:eastAsia="Calibri"/>
          <w:color w:val="auto"/>
          <w:sz w:val="23"/>
          <w:szCs w:val="23"/>
        </w:rPr>
        <w:t>Most victims of rape offences were women aged 18 and over</w:t>
      </w:r>
      <w:r w:rsidR="00E82641">
        <w:rPr>
          <w:rFonts w:eastAsia="Calibri"/>
          <w:color w:val="auto"/>
          <w:sz w:val="23"/>
          <w:szCs w:val="23"/>
        </w:rPr>
        <w:t>, and 44% of rape offences were DA.</w:t>
      </w:r>
      <w:r w:rsidR="00137C1F">
        <w:rPr>
          <w:rFonts w:eastAsia="Calibri"/>
          <w:color w:val="auto"/>
          <w:sz w:val="23"/>
          <w:szCs w:val="23"/>
        </w:rPr>
        <w:t xml:space="preserve"> </w:t>
      </w:r>
      <w:r w:rsidRPr="00CD2E99">
        <w:rPr>
          <w:rFonts w:eastAsia="Calibri"/>
          <w:color w:val="auto"/>
          <w:sz w:val="23"/>
          <w:szCs w:val="23"/>
        </w:rPr>
        <w:t>24% of rape victims were girls aged under 18.</w:t>
      </w:r>
    </w:p>
    <w:p w14:paraId="727D23A0" w14:textId="476E34EB" w:rsidR="00590BB7" w:rsidRPr="00590BB7" w:rsidRDefault="00590BB7" w:rsidP="00590BB7">
      <w:pPr>
        <w:numPr>
          <w:ilvl w:val="0"/>
          <w:numId w:val="5"/>
        </w:numPr>
        <w:spacing w:after="160" w:line="259" w:lineRule="auto"/>
        <w:contextualSpacing/>
        <w:jc w:val="both"/>
        <w:rPr>
          <w:rFonts w:eastAsia="Calibri"/>
          <w:color w:val="auto"/>
          <w:sz w:val="23"/>
          <w:szCs w:val="23"/>
        </w:rPr>
      </w:pPr>
      <w:r w:rsidRPr="00590BB7">
        <w:rPr>
          <w:rFonts w:eastAsia="Calibri"/>
          <w:color w:val="auto"/>
          <w:sz w:val="23"/>
          <w:szCs w:val="23"/>
        </w:rPr>
        <w:t xml:space="preserve">Over half of adult offenders </w:t>
      </w:r>
      <w:r w:rsidR="00E33FDC">
        <w:rPr>
          <w:rFonts w:eastAsia="Calibri"/>
          <w:color w:val="auto"/>
          <w:sz w:val="23"/>
          <w:szCs w:val="23"/>
        </w:rPr>
        <w:t xml:space="preserve">in violent crime </w:t>
      </w:r>
      <w:r w:rsidRPr="00590BB7">
        <w:rPr>
          <w:rFonts w:eastAsia="Calibri"/>
          <w:color w:val="auto"/>
          <w:sz w:val="23"/>
          <w:szCs w:val="23"/>
        </w:rPr>
        <w:t>were recorded as being unemployed.</w:t>
      </w:r>
    </w:p>
    <w:p w14:paraId="7A736727" w14:textId="77777777" w:rsidR="00497DBF" w:rsidRDefault="00590BB7">
      <w:pPr>
        <w:numPr>
          <w:ilvl w:val="0"/>
          <w:numId w:val="5"/>
        </w:numPr>
        <w:spacing w:after="160" w:line="259" w:lineRule="auto"/>
        <w:contextualSpacing/>
        <w:jc w:val="both"/>
        <w:rPr>
          <w:rFonts w:eastAsia="Calibri"/>
          <w:color w:val="auto"/>
          <w:sz w:val="23"/>
          <w:szCs w:val="23"/>
        </w:rPr>
      </w:pPr>
      <w:r w:rsidRPr="00497DBF">
        <w:rPr>
          <w:rFonts w:eastAsia="Calibri"/>
          <w:color w:val="auto"/>
          <w:sz w:val="23"/>
          <w:szCs w:val="23"/>
        </w:rPr>
        <w:t>The proportion of children who offended in serious violence offences increased compared to previous years</w:t>
      </w:r>
      <w:r w:rsidR="008410F5" w:rsidRPr="00497DBF">
        <w:rPr>
          <w:rFonts w:eastAsia="Calibri"/>
          <w:color w:val="auto"/>
          <w:sz w:val="23"/>
          <w:szCs w:val="23"/>
        </w:rPr>
        <w:t xml:space="preserve"> – 23% </w:t>
      </w:r>
      <w:r w:rsidR="00E45FB5" w:rsidRPr="00497DBF">
        <w:rPr>
          <w:rFonts w:eastAsia="Calibri"/>
          <w:color w:val="auto"/>
          <w:sz w:val="23"/>
          <w:szCs w:val="23"/>
        </w:rPr>
        <w:t>of offenders were aged under 18.</w:t>
      </w:r>
    </w:p>
    <w:p w14:paraId="740BB8D2" w14:textId="5390F0D1" w:rsidR="00497DBF" w:rsidRPr="00497DBF" w:rsidRDefault="00D7210D">
      <w:pPr>
        <w:numPr>
          <w:ilvl w:val="0"/>
          <w:numId w:val="5"/>
        </w:numPr>
        <w:spacing w:after="160" w:line="259" w:lineRule="auto"/>
        <w:contextualSpacing/>
        <w:jc w:val="both"/>
        <w:rPr>
          <w:rFonts w:eastAsia="Calibri"/>
          <w:color w:val="auto"/>
          <w:sz w:val="23"/>
          <w:szCs w:val="23"/>
        </w:rPr>
      </w:pPr>
      <w:r w:rsidRPr="00497DBF">
        <w:rPr>
          <w:rFonts w:eastAsia="Calibri"/>
          <w:color w:val="auto"/>
          <w:sz w:val="23"/>
          <w:szCs w:val="23"/>
        </w:rPr>
        <w:t xml:space="preserve">Only 1 in every 1,000 children living in Calderdale committed violent crime, this </w:t>
      </w:r>
      <w:r w:rsidR="00E6737B" w:rsidRPr="00497DBF">
        <w:rPr>
          <w:rFonts w:eastAsia="Calibri"/>
          <w:color w:val="auto"/>
          <w:sz w:val="23"/>
          <w:szCs w:val="23"/>
        </w:rPr>
        <w:t>was</w:t>
      </w:r>
      <w:r w:rsidRPr="00497DBF">
        <w:rPr>
          <w:rFonts w:eastAsia="Calibri"/>
          <w:color w:val="auto"/>
          <w:sz w:val="23"/>
          <w:szCs w:val="23"/>
        </w:rPr>
        <w:t xml:space="preserve"> 5 in every 10,000 for assaults with injury and 3 in every 10,000 for serious violence.</w:t>
      </w:r>
      <w:r w:rsidR="00497DBF" w:rsidRPr="00497DBF">
        <w:t xml:space="preserve"> </w:t>
      </w:r>
      <w:r w:rsidR="00497DBF" w:rsidRPr="00497DBF">
        <w:rPr>
          <w:rFonts w:eastAsia="Calibri"/>
          <w:color w:val="auto"/>
          <w:sz w:val="23"/>
          <w:szCs w:val="23"/>
        </w:rPr>
        <w:t>15 was a key age for children committing assaults with injury.</w:t>
      </w:r>
    </w:p>
    <w:p w14:paraId="2647AFEA" w14:textId="179A8D63" w:rsidR="00D7210D" w:rsidRPr="00D7210D" w:rsidRDefault="00D7210D" w:rsidP="00D7210D">
      <w:pPr>
        <w:numPr>
          <w:ilvl w:val="0"/>
          <w:numId w:val="5"/>
        </w:numPr>
        <w:spacing w:after="160" w:line="259" w:lineRule="auto"/>
        <w:contextualSpacing/>
        <w:jc w:val="both"/>
        <w:rPr>
          <w:rFonts w:eastAsia="Calibri"/>
          <w:color w:val="auto"/>
          <w:sz w:val="23"/>
          <w:szCs w:val="23"/>
        </w:rPr>
      </w:pPr>
      <w:r w:rsidRPr="00D7210D">
        <w:rPr>
          <w:rFonts w:eastAsia="Calibri"/>
          <w:color w:val="auto"/>
          <w:sz w:val="23"/>
          <w:szCs w:val="23"/>
        </w:rPr>
        <w:t xml:space="preserve">When children </w:t>
      </w:r>
      <w:r w:rsidR="00607517">
        <w:rPr>
          <w:rFonts w:eastAsia="Calibri"/>
          <w:color w:val="auto"/>
          <w:sz w:val="23"/>
          <w:szCs w:val="23"/>
        </w:rPr>
        <w:t>did</w:t>
      </w:r>
      <w:r w:rsidRPr="00D7210D">
        <w:rPr>
          <w:rFonts w:eastAsia="Calibri"/>
          <w:color w:val="auto"/>
          <w:sz w:val="23"/>
          <w:szCs w:val="23"/>
        </w:rPr>
        <w:t xml:space="preserve"> commit violent crime, this </w:t>
      </w:r>
      <w:r w:rsidR="00607517">
        <w:rPr>
          <w:rFonts w:eastAsia="Calibri"/>
          <w:color w:val="auto"/>
          <w:sz w:val="23"/>
          <w:szCs w:val="23"/>
        </w:rPr>
        <w:t>started</w:t>
      </w:r>
      <w:r w:rsidRPr="00D7210D">
        <w:rPr>
          <w:rFonts w:eastAsia="Calibri"/>
          <w:color w:val="auto"/>
          <w:sz w:val="23"/>
          <w:szCs w:val="23"/>
        </w:rPr>
        <w:t xml:space="preserve"> as young as the age of 10. This suggests there should be a focus on prevention prior to children moving to secondary school.</w:t>
      </w:r>
    </w:p>
    <w:p w14:paraId="3BA35804" w14:textId="396BA7DC" w:rsidR="005F778E" w:rsidRPr="00795681" w:rsidRDefault="005F778E" w:rsidP="00F23FCD">
      <w:pPr>
        <w:numPr>
          <w:ilvl w:val="0"/>
          <w:numId w:val="5"/>
        </w:numPr>
        <w:spacing w:after="160" w:line="259" w:lineRule="auto"/>
        <w:contextualSpacing/>
        <w:jc w:val="both"/>
        <w:rPr>
          <w:color w:val="auto"/>
          <w:sz w:val="23"/>
          <w:szCs w:val="23"/>
        </w:rPr>
      </w:pPr>
      <w:r w:rsidRPr="00795681">
        <w:rPr>
          <w:color w:val="auto"/>
          <w:sz w:val="23"/>
          <w:szCs w:val="23"/>
        </w:rPr>
        <w:t xml:space="preserve">Key location MSOAs overall are </w:t>
      </w:r>
      <w:r w:rsidR="000C1827" w:rsidRPr="00795681">
        <w:rPr>
          <w:color w:val="auto"/>
          <w:sz w:val="23"/>
          <w:szCs w:val="23"/>
        </w:rPr>
        <w:t xml:space="preserve">Mixenden, </w:t>
      </w:r>
      <w:r w:rsidRPr="00795681">
        <w:rPr>
          <w:color w:val="auto"/>
          <w:sz w:val="23"/>
          <w:szCs w:val="23"/>
        </w:rPr>
        <w:t xml:space="preserve">Wheatley &amp; Ovenden West, Ovenden East, </w:t>
      </w:r>
      <w:r w:rsidR="00E82CD1" w:rsidRPr="00795681">
        <w:rPr>
          <w:color w:val="auto"/>
          <w:sz w:val="23"/>
          <w:szCs w:val="23"/>
        </w:rPr>
        <w:t>Myth</w:t>
      </w:r>
      <w:r w:rsidR="00BC032A" w:rsidRPr="00795681">
        <w:rPr>
          <w:color w:val="auto"/>
          <w:sz w:val="23"/>
          <w:szCs w:val="23"/>
        </w:rPr>
        <w:t>olmroyd</w:t>
      </w:r>
      <w:r w:rsidR="00376190" w:rsidRPr="00795681">
        <w:rPr>
          <w:color w:val="auto"/>
          <w:sz w:val="23"/>
          <w:szCs w:val="23"/>
        </w:rPr>
        <w:t xml:space="preserve"> &amp; Cragg Vale,</w:t>
      </w:r>
      <w:r w:rsidR="00E50C63" w:rsidRPr="00795681">
        <w:rPr>
          <w:color w:val="auto"/>
          <w:sz w:val="23"/>
          <w:szCs w:val="23"/>
        </w:rPr>
        <w:t xml:space="preserve"> </w:t>
      </w:r>
      <w:r w:rsidRPr="00795681">
        <w:rPr>
          <w:color w:val="auto"/>
          <w:sz w:val="23"/>
          <w:szCs w:val="23"/>
        </w:rPr>
        <w:t xml:space="preserve">Central Halifax &amp; Boothtown, Pellon West &amp; Highroad Well, Pellon East </w:t>
      </w:r>
      <w:r w:rsidR="0038491A" w:rsidRPr="00795681">
        <w:rPr>
          <w:color w:val="auto"/>
          <w:sz w:val="23"/>
          <w:szCs w:val="23"/>
        </w:rPr>
        <w:t xml:space="preserve">Brighouse </w:t>
      </w:r>
      <w:r w:rsidRPr="00795681">
        <w:rPr>
          <w:color w:val="auto"/>
          <w:sz w:val="23"/>
          <w:szCs w:val="23"/>
        </w:rPr>
        <w:t xml:space="preserve">and </w:t>
      </w:r>
      <w:r w:rsidR="0038491A" w:rsidRPr="00795681">
        <w:rPr>
          <w:color w:val="auto"/>
          <w:sz w:val="23"/>
          <w:szCs w:val="23"/>
        </w:rPr>
        <w:t>Elland</w:t>
      </w:r>
      <w:r w:rsidRPr="00795681">
        <w:rPr>
          <w:color w:val="auto"/>
          <w:sz w:val="23"/>
          <w:szCs w:val="23"/>
        </w:rPr>
        <w:t>.</w:t>
      </w:r>
    </w:p>
    <w:p w14:paraId="1F67FD51" w14:textId="72136EAC" w:rsidR="00D65A56" w:rsidRPr="00795681" w:rsidRDefault="00590BB7" w:rsidP="00F23FCD">
      <w:pPr>
        <w:numPr>
          <w:ilvl w:val="0"/>
          <w:numId w:val="5"/>
        </w:numPr>
        <w:spacing w:after="160" w:line="259" w:lineRule="auto"/>
        <w:contextualSpacing/>
        <w:jc w:val="both"/>
        <w:rPr>
          <w:color w:val="auto"/>
          <w:sz w:val="22"/>
          <w:szCs w:val="20"/>
        </w:rPr>
      </w:pPr>
      <w:r w:rsidRPr="009721FE">
        <w:rPr>
          <w:noProof/>
          <w:color w:val="auto"/>
          <w:sz w:val="23"/>
          <w:szCs w:val="23"/>
          <w:highlight w:val="yellow"/>
        </w:rPr>
        <w:drawing>
          <wp:anchor distT="0" distB="0" distL="114300" distR="114300" simplePos="0" relativeHeight="251658240" behindDoc="0" locked="0" layoutInCell="1" allowOverlap="1" wp14:anchorId="0A1A733D" wp14:editId="04B40975">
            <wp:simplePos x="0" y="0"/>
            <wp:positionH relativeFrom="margin">
              <wp:posOffset>7105015</wp:posOffset>
            </wp:positionH>
            <wp:positionV relativeFrom="paragraph">
              <wp:posOffset>422910</wp:posOffset>
            </wp:positionV>
            <wp:extent cx="2943225" cy="1961855"/>
            <wp:effectExtent l="0" t="0" r="0" b="635"/>
            <wp:wrapNone/>
            <wp:docPr id="815336335" name="Picture 815336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36335" name="Picture 81533633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3225" cy="1961855"/>
                    </a:xfrm>
                    <a:prstGeom prst="rect">
                      <a:avLst/>
                    </a:prstGeom>
                    <a:noFill/>
                  </pic:spPr>
                </pic:pic>
              </a:graphicData>
            </a:graphic>
            <wp14:sizeRelH relativeFrom="margin">
              <wp14:pctWidth>0</wp14:pctWidth>
            </wp14:sizeRelH>
            <wp14:sizeRelV relativeFrom="margin">
              <wp14:pctHeight>0</wp14:pctHeight>
            </wp14:sizeRelV>
          </wp:anchor>
        </w:drawing>
      </w:r>
      <w:r w:rsidR="00F9468E" w:rsidRPr="00795681">
        <w:rPr>
          <w:rFonts w:eastAsia="Calibri"/>
          <w:color w:val="auto"/>
          <w:sz w:val="23"/>
          <w:szCs w:val="23"/>
        </w:rPr>
        <w:t xml:space="preserve">Ovenden East and </w:t>
      </w:r>
      <w:r w:rsidR="005F778E" w:rsidRPr="00795681">
        <w:rPr>
          <w:rFonts w:eastAsia="Calibri"/>
          <w:color w:val="auto"/>
          <w:sz w:val="23"/>
          <w:szCs w:val="23"/>
        </w:rPr>
        <w:t xml:space="preserve">Central Halifax &amp; Boothtown </w:t>
      </w:r>
      <w:r w:rsidR="00F9468E" w:rsidRPr="00795681">
        <w:rPr>
          <w:rFonts w:eastAsia="Calibri"/>
          <w:color w:val="auto"/>
          <w:sz w:val="23"/>
          <w:szCs w:val="23"/>
        </w:rPr>
        <w:t>are</w:t>
      </w:r>
      <w:r w:rsidR="005F778E" w:rsidRPr="00795681">
        <w:rPr>
          <w:rFonts w:eastAsia="Calibri"/>
          <w:color w:val="auto"/>
          <w:sz w:val="23"/>
          <w:szCs w:val="23"/>
        </w:rPr>
        <w:t xml:space="preserve"> location</w:t>
      </w:r>
      <w:r w:rsidR="00F9468E" w:rsidRPr="00795681">
        <w:rPr>
          <w:rFonts w:eastAsia="Calibri"/>
          <w:color w:val="auto"/>
          <w:sz w:val="23"/>
          <w:szCs w:val="23"/>
        </w:rPr>
        <w:t>s</w:t>
      </w:r>
      <w:r w:rsidR="005F778E" w:rsidRPr="00795681">
        <w:rPr>
          <w:rFonts w:eastAsia="Calibri"/>
          <w:color w:val="auto"/>
          <w:sz w:val="23"/>
          <w:szCs w:val="23"/>
        </w:rPr>
        <w:t xml:space="preserve"> of concern both on a district and West Yorkshire wide level.</w:t>
      </w:r>
    </w:p>
    <w:p w14:paraId="1C0EF400" w14:textId="0B7A415C" w:rsidR="00D65A56" w:rsidRPr="00EA6705" w:rsidRDefault="00D65A56" w:rsidP="00D65A56">
      <w:pPr>
        <w:pStyle w:val="Heading1"/>
        <w:rPr>
          <w:sz w:val="40"/>
          <w:szCs w:val="36"/>
        </w:rPr>
      </w:pPr>
      <w:bookmarkStart w:id="8" w:name="_Toc189059309"/>
      <w:r w:rsidRPr="00EA6705">
        <w:rPr>
          <w:sz w:val="40"/>
          <w:szCs w:val="36"/>
        </w:rPr>
        <w:lastRenderedPageBreak/>
        <w:t>Kirklees</w:t>
      </w:r>
      <w:bookmarkEnd w:id="8"/>
    </w:p>
    <w:p w14:paraId="43BB0F06" w14:textId="77777777" w:rsidR="00540ED3" w:rsidRPr="004B6738" w:rsidRDefault="00540ED3" w:rsidP="00540ED3">
      <w:pPr>
        <w:spacing w:after="160" w:line="259" w:lineRule="auto"/>
        <w:contextualSpacing/>
        <w:jc w:val="both"/>
        <w:rPr>
          <w:rStyle w:val="normaltextrun"/>
          <w:color w:val="auto"/>
          <w:sz w:val="23"/>
          <w:szCs w:val="23"/>
          <w:shd w:val="clear" w:color="auto" w:fill="FFFFFF"/>
        </w:rPr>
      </w:pPr>
      <w:r w:rsidRPr="004B6738">
        <w:rPr>
          <w:rStyle w:val="normaltextrun"/>
          <w:color w:val="auto"/>
          <w:sz w:val="23"/>
          <w:szCs w:val="23"/>
          <w:shd w:val="clear" w:color="auto" w:fill="FFFFFF"/>
        </w:rPr>
        <w:t>Home to the iconic Huddersfield and the stunning Colne Valley, Kirklees is a cultural hub and an educational centre. With a mix of urban and rural landscapes, it provides a dynamic setting for creativity and learning, attracting both residents and visitors alike.</w:t>
      </w:r>
    </w:p>
    <w:p w14:paraId="74A8DF87" w14:textId="77777777" w:rsidR="00540ED3" w:rsidRPr="004B6738" w:rsidRDefault="00540ED3" w:rsidP="00540ED3">
      <w:pPr>
        <w:spacing w:after="160" w:line="259" w:lineRule="auto"/>
        <w:contextualSpacing/>
        <w:jc w:val="both"/>
        <w:rPr>
          <w:rStyle w:val="normaltextrun"/>
          <w:color w:val="auto"/>
          <w:sz w:val="23"/>
          <w:szCs w:val="23"/>
          <w:shd w:val="clear" w:color="auto" w:fill="FFFFFF"/>
        </w:rPr>
      </w:pPr>
    </w:p>
    <w:p w14:paraId="3219DB36" w14:textId="79543976" w:rsidR="00540ED3" w:rsidRPr="004B6738" w:rsidRDefault="00837EAD" w:rsidP="00540ED3">
      <w:pPr>
        <w:spacing w:after="160" w:line="259" w:lineRule="auto"/>
        <w:contextualSpacing/>
        <w:jc w:val="both"/>
        <w:rPr>
          <w:rStyle w:val="normaltextrun"/>
          <w:color w:val="auto"/>
          <w:sz w:val="23"/>
          <w:szCs w:val="23"/>
          <w:bdr w:val="none" w:sz="0" w:space="0" w:color="auto" w:frame="1"/>
        </w:rPr>
      </w:pPr>
      <w:r w:rsidRPr="004B6738">
        <w:rPr>
          <w:rStyle w:val="normaltextrun"/>
          <w:color w:val="auto"/>
          <w:sz w:val="23"/>
          <w:szCs w:val="23"/>
          <w:bdr w:val="none" w:sz="0" w:space="0" w:color="auto" w:frame="1"/>
        </w:rPr>
        <w:t>From 2011 to 2021</w:t>
      </w:r>
      <w:r w:rsidRPr="004B6738">
        <w:rPr>
          <w:rStyle w:val="normaltextrun"/>
          <w:b/>
          <w:color w:val="auto"/>
          <w:sz w:val="23"/>
          <w:szCs w:val="23"/>
          <w:bdr w:val="none" w:sz="0" w:space="0" w:color="auto" w:frame="1"/>
        </w:rPr>
        <w:t xml:space="preserve"> </w:t>
      </w:r>
      <w:r w:rsidRPr="004B6738">
        <w:rPr>
          <w:rStyle w:val="normaltextrun"/>
          <w:color w:val="auto"/>
          <w:sz w:val="23"/>
          <w:szCs w:val="23"/>
          <w:shd w:val="clear" w:color="auto" w:fill="FFFFFF"/>
        </w:rPr>
        <w:t xml:space="preserve">the population size increased </w:t>
      </w:r>
      <w:r w:rsidR="00AF1490" w:rsidRPr="004B6738">
        <w:rPr>
          <w:rStyle w:val="normaltextrun"/>
          <w:color w:val="auto"/>
          <w:sz w:val="23"/>
          <w:szCs w:val="23"/>
          <w:shd w:val="clear" w:color="auto" w:fill="FFFFFF"/>
        </w:rPr>
        <w:t>by 3% to 433,400</w:t>
      </w:r>
      <w:r w:rsidRPr="004B6738">
        <w:rPr>
          <w:rStyle w:val="normaltextrun"/>
          <w:color w:val="auto"/>
          <w:sz w:val="23"/>
          <w:szCs w:val="23"/>
          <w:shd w:val="clear" w:color="auto" w:fill="FFFFFF"/>
        </w:rPr>
        <w:t xml:space="preserve">. </w:t>
      </w:r>
      <w:r w:rsidR="008451AA" w:rsidRPr="004B6738">
        <w:rPr>
          <w:rStyle w:val="normaltextrun"/>
          <w:color w:val="auto"/>
          <w:sz w:val="23"/>
          <w:szCs w:val="23"/>
          <w:bdr w:val="none" w:sz="0" w:space="0" w:color="auto" w:frame="1"/>
        </w:rPr>
        <w:t>51% of the population in Kirklees are female and 49% are male</w:t>
      </w:r>
      <w:r w:rsidR="00AE67F1" w:rsidRPr="004B6738">
        <w:rPr>
          <w:rStyle w:val="normaltextrun"/>
          <w:color w:val="auto"/>
          <w:sz w:val="23"/>
          <w:szCs w:val="23"/>
          <w:bdr w:val="none" w:sz="0" w:space="0" w:color="auto" w:frame="1"/>
        </w:rPr>
        <w:t xml:space="preserve">, </w:t>
      </w:r>
      <w:r w:rsidR="008451AA" w:rsidRPr="004B6738">
        <w:rPr>
          <w:rStyle w:val="normaltextrun"/>
          <w:color w:val="auto"/>
          <w:sz w:val="23"/>
          <w:szCs w:val="23"/>
          <w:bdr w:val="none" w:sz="0" w:space="0" w:color="auto" w:frame="1"/>
        </w:rPr>
        <w:t>little change since the 2011 census. Since 2011, there has been a</w:t>
      </w:r>
      <w:r w:rsidR="002E3F4B" w:rsidRPr="004B6738">
        <w:rPr>
          <w:rStyle w:val="normaltextrun"/>
          <w:color w:val="auto"/>
          <w:sz w:val="23"/>
          <w:szCs w:val="23"/>
          <w:bdr w:val="none" w:sz="0" w:space="0" w:color="auto" w:frame="1"/>
        </w:rPr>
        <w:t xml:space="preserve"> 20% </w:t>
      </w:r>
      <w:r w:rsidR="008451AA" w:rsidRPr="004B6738">
        <w:rPr>
          <w:rStyle w:val="normaltextrun"/>
          <w:color w:val="auto"/>
          <w:sz w:val="23"/>
          <w:szCs w:val="23"/>
          <w:bdr w:val="none" w:sz="0" w:space="0" w:color="auto" w:frame="1"/>
        </w:rPr>
        <w:t xml:space="preserve">increase in </w:t>
      </w:r>
      <w:r w:rsidR="002E3F4B" w:rsidRPr="004B6738">
        <w:rPr>
          <w:rStyle w:val="normaltextrun"/>
          <w:color w:val="auto"/>
          <w:sz w:val="23"/>
          <w:szCs w:val="23"/>
          <w:bdr w:val="none" w:sz="0" w:space="0" w:color="auto" w:frame="1"/>
        </w:rPr>
        <w:t xml:space="preserve">residents </w:t>
      </w:r>
      <w:r w:rsidR="008451AA" w:rsidRPr="004B6738">
        <w:rPr>
          <w:rStyle w:val="normaltextrun"/>
          <w:color w:val="auto"/>
          <w:sz w:val="23"/>
          <w:szCs w:val="23"/>
          <w:bdr w:val="none" w:sz="0" w:space="0" w:color="auto" w:frame="1"/>
        </w:rPr>
        <w:t xml:space="preserve">aged 65 years and over, a </w:t>
      </w:r>
      <w:r w:rsidR="002E3F4B" w:rsidRPr="004B6738">
        <w:rPr>
          <w:rStyle w:val="normaltextrun"/>
          <w:color w:val="auto"/>
          <w:sz w:val="23"/>
          <w:szCs w:val="23"/>
          <w:bdr w:val="none" w:sz="0" w:space="0" w:color="auto" w:frame="1"/>
        </w:rPr>
        <w:t xml:space="preserve">1% </w:t>
      </w:r>
      <w:r w:rsidR="008451AA" w:rsidRPr="004B6738">
        <w:rPr>
          <w:rStyle w:val="normaltextrun"/>
          <w:color w:val="auto"/>
          <w:sz w:val="23"/>
          <w:szCs w:val="23"/>
          <w:bdr w:val="none" w:sz="0" w:space="0" w:color="auto" w:frame="1"/>
        </w:rPr>
        <w:t>decrease in people aged 15 to 64 years, and a</w:t>
      </w:r>
      <w:r w:rsidR="002E3F4B" w:rsidRPr="004B6738">
        <w:rPr>
          <w:rStyle w:val="normaltextrun"/>
          <w:color w:val="auto"/>
          <w:sz w:val="23"/>
          <w:szCs w:val="23"/>
          <w:bdr w:val="none" w:sz="0" w:space="0" w:color="auto" w:frame="1"/>
        </w:rPr>
        <w:t xml:space="preserve"> 1.1% </w:t>
      </w:r>
      <w:r w:rsidR="008451AA" w:rsidRPr="004B6738">
        <w:rPr>
          <w:rStyle w:val="normaltextrun"/>
          <w:color w:val="auto"/>
          <w:sz w:val="23"/>
          <w:szCs w:val="23"/>
          <w:bdr w:val="none" w:sz="0" w:space="0" w:color="auto" w:frame="1"/>
        </w:rPr>
        <w:t>increase in children aged under 15 years.</w:t>
      </w:r>
      <w:r w:rsidR="007249FE" w:rsidRPr="004B6738">
        <w:rPr>
          <w:rStyle w:val="normaltextrun"/>
          <w:color w:val="auto"/>
          <w:sz w:val="23"/>
          <w:szCs w:val="23"/>
          <w:bdr w:val="none" w:sz="0" w:space="0" w:color="auto" w:frame="1"/>
        </w:rPr>
        <w:t xml:space="preserve"> </w:t>
      </w:r>
    </w:p>
    <w:p w14:paraId="609B5BA1" w14:textId="77777777" w:rsidR="00540ED3" w:rsidRPr="004B6738" w:rsidRDefault="00540ED3" w:rsidP="00540ED3">
      <w:pPr>
        <w:spacing w:after="160" w:line="259" w:lineRule="auto"/>
        <w:contextualSpacing/>
        <w:jc w:val="both"/>
        <w:rPr>
          <w:rStyle w:val="normaltextrun"/>
          <w:color w:val="auto"/>
          <w:sz w:val="23"/>
          <w:szCs w:val="23"/>
          <w:bdr w:val="none" w:sz="0" w:space="0" w:color="auto" w:frame="1"/>
        </w:rPr>
      </w:pPr>
    </w:p>
    <w:p w14:paraId="39A8EA59" w14:textId="24FB87F4" w:rsidR="00D65A56" w:rsidRPr="004B6738" w:rsidRDefault="007249FE" w:rsidP="00540ED3">
      <w:pPr>
        <w:spacing w:after="160" w:line="259" w:lineRule="auto"/>
        <w:contextualSpacing/>
        <w:jc w:val="both"/>
        <w:rPr>
          <w:b/>
          <w:color w:val="auto"/>
          <w:sz w:val="23"/>
          <w:szCs w:val="23"/>
        </w:rPr>
      </w:pPr>
      <w:r w:rsidRPr="004B6738">
        <w:rPr>
          <w:rStyle w:val="normaltextrun"/>
          <w:color w:val="auto"/>
          <w:sz w:val="23"/>
          <w:szCs w:val="23"/>
          <w:shd w:val="clear" w:color="auto" w:fill="FFFFFF"/>
        </w:rPr>
        <w:t>The following points have been drawn from our local profile analysis for Kirklees, highlighting some of our key observations:</w:t>
      </w:r>
    </w:p>
    <w:p w14:paraId="31C0D6BB" w14:textId="77777777" w:rsidR="006463DD" w:rsidRPr="009721FE" w:rsidRDefault="006463DD" w:rsidP="0094605E">
      <w:pPr>
        <w:pStyle w:val="ListParagraph"/>
        <w:numPr>
          <w:ilvl w:val="0"/>
          <w:numId w:val="0"/>
        </w:numPr>
        <w:spacing w:before="0" w:after="160" w:line="259" w:lineRule="auto"/>
        <w:ind w:left="360"/>
        <w:contextualSpacing/>
        <w:jc w:val="both"/>
        <w:rPr>
          <w:color w:val="FFFFFF" w:themeColor="background1"/>
          <w:sz w:val="23"/>
          <w:szCs w:val="23"/>
          <w:highlight w:val="yellow"/>
        </w:rPr>
      </w:pPr>
    </w:p>
    <w:p w14:paraId="706361DA" w14:textId="487A9106" w:rsidR="00137D28" w:rsidRPr="00137D28" w:rsidRDefault="002A0D71" w:rsidP="00137D28">
      <w:pPr>
        <w:pStyle w:val="ListParagraph"/>
        <w:numPr>
          <w:ilvl w:val="0"/>
          <w:numId w:val="4"/>
        </w:numPr>
        <w:spacing w:after="160" w:line="259" w:lineRule="auto"/>
        <w:contextualSpacing/>
        <w:jc w:val="both"/>
        <w:rPr>
          <w:color w:val="auto"/>
          <w:sz w:val="23"/>
          <w:szCs w:val="23"/>
        </w:rPr>
      </w:pPr>
      <w:r>
        <w:rPr>
          <w:color w:val="auto"/>
          <w:sz w:val="23"/>
          <w:szCs w:val="23"/>
        </w:rPr>
        <w:t>R</w:t>
      </w:r>
      <w:r w:rsidR="00137D28" w:rsidRPr="00137D28">
        <w:rPr>
          <w:color w:val="auto"/>
          <w:sz w:val="23"/>
          <w:szCs w:val="23"/>
        </w:rPr>
        <w:t xml:space="preserve">obbery offences </w:t>
      </w:r>
      <w:r>
        <w:rPr>
          <w:color w:val="auto"/>
          <w:sz w:val="23"/>
          <w:szCs w:val="23"/>
        </w:rPr>
        <w:t xml:space="preserve">increased </w:t>
      </w:r>
      <w:r w:rsidR="00137D28" w:rsidRPr="00137D28">
        <w:rPr>
          <w:color w:val="auto"/>
          <w:sz w:val="23"/>
          <w:szCs w:val="23"/>
        </w:rPr>
        <w:t xml:space="preserve">in the last </w:t>
      </w:r>
      <w:r w:rsidR="00B77451">
        <w:rPr>
          <w:color w:val="auto"/>
          <w:sz w:val="23"/>
          <w:szCs w:val="23"/>
        </w:rPr>
        <w:t>year</w:t>
      </w:r>
      <w:r w:rsidR="00137D28" w:rsidRPr="00137D28">
        <w:rPr>
          <w:color w:val="auto"/>
          <w:sz w:val="23"/>
          <w:szCs w:val="23"/>
        </w:rPr>
        <w:t xml:space="preserve">, including those </w:t>
      </w:r>
      <w:r w:rsidR="00DD6CA5">
        <w:rPr>
          <w:color w:val="auto"/>
          <w:sz w:val="23"/>
          <w:szCs w:val="23"/>
        </w:rPr>
        <w:t>that involved use of a knife</w:t>
      </w:r>
      <w:r w:rsidR="00137D28" w:rsidRPr="00137D28">
        <w:rPr>
          <w:color w:val="auto"/>
          <w:sz w:val="23"/>
          <w:szCs w:val="23"/>
        </w:rPr>
        <w:t xml:space="preserve">. </w:t>
      </w:r>
    </w:p>
    <w:p w14:paraId="3B40FF41" w14:textId="0B6DA1DD" w:rsidR="00137D28" w:rsidRPr="00421428" w:rsidRDefault="00137D28">
      <w:pPr>
        <w:pStyle w:val="ListParagraph"/>
        <w:numPr>
          <w:ilvl w:val="0"/>
          <w:numId w:val="4"/>
        </w:numPr>
        <w:spacing w:after="160" w:line="259" w:lineRule="auto"/>
        <w:contextualSpacing/>
        <w:jc w:val="both"/>
        <w:rPr>
          <w:color w:val="auto"/>
          <w:sz w:val="23"/>
          <w:szCs w:val="23"/>
        </w:rPr>
      </w:pPr>
      <w:r w:rsidRPr="00421428">
        <w:rPr>
          <w:color w:val="auto"/>
          <w:sz w:val="23"/>
          <w:szCs w:val="23"/>
        </w:rPr>
        <w:t>Most victims of robbery were adult males.</w:t>
      </w:r>
      <w:r w:rsidR="00421428" w:rsidRPr="00421428">
        <w:t xml:space="preserve"> </w:t>
      </w:r>
      <w:r w:rsidR="00421428" w:rsidRPr="00421428">
        <w:rPr>
          <w:color w:val="auto"/>
          <w:sz w:val="23"/>
          <w:szCs w:val="23"/>
        </w:rPr>
        <w:t>65% were men aged over 18 and 52% were aged 25 or over.</w:t>
      </w:r>
    </w:p>
    <w:p w14:paraId="2906D4CB" w14:textId="3788C9DE" w:rsidR="004B3060" w:rsidRPr="004B3060" w:rsidRDefault="004B3060" w:rsidP="004B3060">
      <w:pPr>
        <w:pStyle w:val="ListParagraph"/>
        <w:numPr>
          <w:ilvl w:val="0"/>
          <w:numId w:val="4"/>
        </w:numPr>
        <w:rPr>
          <w:color w:val="auto"/>
          <w:sz w:val="23"/>
          <w:szCs w:val="23"/>
        </w:rPr>
      </w:pPr>
      <w:r w:rsidRPr="004B3060">
        <w:rPr>
          <w:color w:val="auto"/>
          <w:sz w:val="23"/>
          <w:szCs w:val="23"/>
        </w:rPr>
        <w:t>The proportion of younger victims increased when robberies were knife-enabled –</w:t>
      </w:r>
      <w:r>
        <w:rPr>
          <w:color w:val="auto"/>
          <w:sz w:val="23"/>
          <w:szCs w:val="23"/>
        </w:rPr>
        <w:t xml:space="preserve"> </w:t>
      </w:r>
      <w:r w:rsidRPr="004B3060">
        <w:rPr>
          <w:color w:val="auto"/>
          <w:sz w:val="23"/>
          <w:szCs w:val="23"/>
        </w:rPr>
        <w:t xml:space="preserve">16% were boys </w:t>
      </w:r>
      <w:r w:rsidR="003633F3">
        <w:rPr>
          <w:color w:val="auto"/>
          <w:sz w:val="23"/>
          <w:szCs w:val="23"/>
        </w:rPr>
        <w:t>aged</w:t>
      </w:r>
      <w:r w:rsidRPr="004B3060">
        <w:rPr>
          <w:color w:val="auto"/>
          <w:sz w:val="23"/>
          <w:szCs w:val="23"/>
        </w:rPr>
        <w:t xml:space="preserve"> under 18.</w:t>
      </w:r>
    </w:p>
    <w:p w14:paraId="08025CD2" w14:textId="77777777" w:rsidR="002A0D71" w:rsidRPr="00137D28" w:rsidRDefault="002A0D71" w:rsidP="002A0D71">
      <w:pPr>
        <w:pStyle w:val="ListParagraph"/>
        <w:numPr>
          <w:ilvl w:val="0"/>
          <w:numId w:val="4"/>
        </w:numPr>
        <w:spacing w:after="160" w:line="259" w:lineRule="auto"/>
        <w:contextualSpacing/>
        <w:jc w:val="both"/>
        <w:rPr>
          <w:color w:val="auto"/>
          <w:sz w:val="23"/>
          <w:szCs w:val="23"/>
        </w:rPr>
      </w:pPr>
      <w:r w:rsidRPr="00137D28">
        <w:rPr>
          <w:color w:val="auto"/>
          <w:sz w:val="23"/>
          <w:szCs w:val="23"/>
        </w:rPr>
        <w:t>The proportion of business robberies that involved theft of food items increased.</w:t>
      </w:r>
    </w:p>
    <w:p w14:paraId="0EE5F2E1" w14:textId="1F1ED183" w:rsidR="00137D28" w:rsidRPr="00137D28" w:rsidRDefault="00137D28" w:rsidP="00137D28">
      <w:pPr>
        <w:pStyle w:val="ListParagraph"/>
        <w:numPr>
          <w:ilvl w:val="0"/>
          <w:numId w:val="4"/>
        </w:numPr>
        <w:spacing w:after="160" w:line="259" w:lineRule="auto"/>
        <w:contextualSpacing/>
        <w:jc w:val="both"/>
        <w:rPr>
          <w:color w:val="auto"/>
          <w:sz w:val="23"/>
          <w:szCs w:val="23"/>
        </w:rPr>
      </w:pPr>
      <w:r w:rsidRPr="00137D28">
        <w:rPr>
          <w:color w:val="auto"/>
          <w:sz w:val="23"/>
          <w:szCs w:val="23"/>
        </w:rPr>
        <w:t xml:space="preserve">The number of knife crime offences remained </w:t>
      </w:r>
      <w:r w:rsidR="00220AF1">
        <w:rPr>
          <w:color w:val="auto"/>
          <w:sz w:val="23"/>
          <w:szCs w:val="23"/>
        </w:rPr>
        <w:t>similar to last year</w:t>
      </w:r>
      <w:r w:rsidRPr="00137D28">
        <w:rPr>
          <w:color w:val="auto"/>
          <w:sz w:val="23"/>
          <w:szCs w:val="23"/>
        </w:rPr>
        <w:t xml:space="preserve">. </w:t>
      </w:r>
    </w:p>
    <w:p w14:paraId="621A5B62" w14:textId="1F53689C" w:rsidR="00137D28" w:rsidRPr="00137D28" w:rsidRDefault="00137D28" w:rsidP="00137D28">
      <w:pPr>
        <w:pStyle w:val="ListParagraph"/>
        <w:numPr>
          <w:ilvl w:val="0"/>
          <w:numId w:val="4"/>
        </w:numPr>
        <w:spacing w:after="160" w:line="259" w:lineRule="auto"/>
        <w:contextualSpacing/>
        <w:jc w:val="both"/>
        <w:rPr>
          <w:color w:val="auto"/>
          <w:sz w:val="23"/>
          <w:szCs w:val="23"/>
        </w:rPr>
      </w:pPr>
      <w:r w:rsidRPr="00137D28">
        <w:rPr>
          <w:color w:val="auto"/>
          <w:sz w:val="23"/>
          <w:szCs w:val="23"/>
        </w:rPr>
        <w:t xml:space="preserve">Knife crimes </w:t>
      </w:r>
      <w:r w:rsidR="008A141D">
        <w:rPr>
          <w:color w:val="auto"/>
          <w:sz w:val="23"/>
          <w:szCs w:val="23"/>
        </w:rPr>
        <w:t>involving</w:t>
      </w:r>
      <w:r w:rsidRPr="00137D28">
        <w:rPr>
          <w:color w:val="auto"/>
          <w:sz w:val="23"/>
          <w:szCs w:val="23"/>
        </w:rPr>
        <w:t xml:space="preserve"> children as either the victim or the offender decreased in the last </w:t>
      </w:r>
      <w:r w:rsidR="008A141D">
        <w:rPr>
          <w:color w:val="auto"/>
          <w:sz w:val="23"/>
          <w:szCs w:val="23"/>
        </w:rPr>
        <w:t>year</w:t>
      </w:r>
      <w:r w:rsidRPr="00137D28">
        <w:rPr>
          <w:color w:val="auto"/>
          <w:sz w:val="23"/>
          <w:szCs w:val="23"/>
        </w:rPr>
        <w:t>.</w:t>
      </w:r>
    </w:p>
    <w:p w14:paraId="2830BB22" w14:textId="77777777" w:rsidR="00137D28" w:rsidRPr="00137D28" w:rsidRDefault="00137D28" w:rsidP="00137D28">
      <w:pPr>
        <w:pStyle w:val="ListParagraph"/>
        <w:numPr>
          <w:ilvl w:val="0"/>
          <w:numId w:val="4"/>
        </w:numPr>
        <w:spacing w:after="160" w:line="259" w:lineRule="auto"/>
        <w:contextualSpacing/>
        <w:jc w:val="both"/>
        <w:rPr>
          <w:color w:val="auto"/>
          <w:sz w:val="23"/>
          <w:szCs w:val="23"/>
        </w:rPr>
      </w:pPr>
      <w:r w:rsidRPr="00137D28">
        <w:rPr>
          <w:color w:val="auto"/>
          <w:sz w:val="23"/>
          <w:szCs w:val="23"/>
        </w:rPr>
        <w:t xml:space="preserve">Most victims of knife crime were aged over 25 and male. </w:t>
      </w:r>
    </w:p>
    <w:p w14:paraId="42C84C4E" w14:textId="53BE24E3" w:rsidR="00932236" w:rsidRPr="00932236" w:rsidRDefault="00932236" w:rsidP="00932236">
      <w:pPr>
        <w:pStyle w:val="ListParagraph"/>
        <w:numPr>
          <w:ilvl w:val="0"/>
          <w:numId w:val="4"/>
        </w:numPr>
        <w:spacing w:after="160" w:line="259" w:lineRule="auto"/>
        <w:contextualSpacing/>
        <w:jc w:val="both"/>
        <w:rPr>
          <w:sz w:val="23"/>
          <w:szCs w:val="23"/>
        </w:rPr>
      </w:pPr>
      <w:r w:rsidRPr="00932236">
        <w:rPr>
          <w:sz w:val="23"/>
          <w:szCs w:val="23"/>
        </w:rPr>
        <w:t>There was a decline in assault</w:t>
      </w:r>
      <w:r w:rsidR="008A141D">
        <w:rPr>
          <w:sz w:val="23"/>
          <w:szCs w:val="23"/>
        </w:rPr>
        <w:t>s</w:t>
      </w:r>
      <w:r w:rsidRPr="00932236">
        <w:rPr>
          <w:sz w:val="23"/>
          <w:szCs w:val="23"/>
        </w:rPr>
        <w:t xml:space="preserve"> with intent to cause serious harm offences in the last </w:t>
      </w:r>
      <w:r w:rsidR="008A141D">
        <w:rPr>
          <w:sz w:val="23"/>
          <w:szCs w:val="23"/>
        </w:rPr>
        <w:t>year, with</w:t>
      </w:r>
      <w:r w:rsidRPr="00932236">
        <w:rPr>
          <w:sz w:val="23"/>
          <w:szCs w:val="23"/>
        </w:rPr>
        <w:t xml:space="preserve"> numbers </w:t>
      </w:r>
      <w:r w:rsidR="008A141D">
        <w:rPr>
          <w:sz w:val="23"/>
          <w:szCs w:val="23"/>
        </w:rPr>
        <w:t>being</w:t>
      </w:r>
      <w:r w:rsidRPr="00932236">
        <w:rPr>
          <w:sz w:val="23"/>
          <w:szCs w:val="23"/>
        </w:rPr>
        <w:t xml:space="preserve"> the lowest in 5 years. </w:t>
      </w:r>
    </w:p>
    <w:p w14:paraId="19242162" w14:textId="46ECCA75" w:rsidR="00932236" w:rsidRPr="00932236" w:rsidRDefault="00932236" w:rsidP="00932236">
      <w:pPr>
        <w:pStyle w:val="ListParagraph"/>
        <w:numPr>
          <w:ilvl w:val="0"/>
          <w:numId w:val="4"/>
        </w:numPr>
        <w:spacing w:after="160" w:line="259" w:lineRule="auto"/>
        <w:contextualSpacing/>
        <w:jc w:val="both"/>
        <w:rPr>
          <w:sz w:val="23"/>
          <w:szCs w:val="23"/>
        </w:rPr>
      </w:pPr>
      <w:r w:rsidRPr="00932236">
        <w:rPr>
          <w:sz w:val="23"/>
          <w:szCs w:val="23"/>
        </w:rPr>
        <w:t xml:space="preserve">The proportion of assaults with intent to cause serious harm that </w:t>
      </w:r>
      <w:r w:rsidR="002D2E6D">
        <w:rPr>
          <w:sz w:val="23"/>
          <w:szCs w:val="23"/>
        </w:rPr>
        <w:t>involved a knife</w:t>
      </w:r>
      <w:r w:rsidRPr="00932236">
        <w:rPr>
          <w:sz w:val="23"/>
          <w:szCs w:val="23"/>
        </w:rPr>
        <w:t xml:space="preserve"> </w:t>
      </w:r>
      <w:r w:rsidR="0011289C">
        <w:rPr>
          <w:sz w:val="23"/>
          <w:szCs w:val="23"/>
        </w:rPr>
        <w:t>also</w:t>
      </w:r>
      <w:r w:rsidRPr="00932236">
        <w:rPr>
          <w:sz w:val="23"/>
          <w:szCs w:val="23"/>
        </w:rPr>
        <w:t xml:space="preserve"> reduced in the last </w:t>
      </w:r>
      <w:r w:rsidR="00AF259D" w:rsidRPr="00932236">
        <w:rPr>
          <w:sz w:val="23"/>
          <w:szCs w:val="23"/>
        </w:rPr>
        <w:t>year</w:t>
      </w:r>
      <w:r w:rsidR="00AF259D">
        <w:rPr>
          <w:sz w:val="23"/>
          <w:szCs w:val="23"/>
        </w:rPr>
        <w:t xml:space="preserve"> and</w:t>
      </w:r>
      <w:r w:rsidRPr="00932236">
        <w:rPr>
          <w:sz w:val="23"/>
          <w:szCs w:val="23"/>
        </w:rPr>
        <w:t xml:space="preserve"> </w:t>
      </w:r>
      <w:r w:rsidR="009F5290">
        <w:rPr>
          <w:sz w:val="23"/>
          <w:szCs w:val="23"/>
        </w:rPr>
        <w:t>were</w:t>
      </w:r>
      <w:r w:rsidRPr="00932236">
        <w:rPr>
          <w:sz w:val="23"/>
          <w:szCs w:val="23"/>
        </w:rPr>
        <w:t xml:space="preserve"> at </w:t>
      </w:r>
      <w:r w:rsidR="009F5290">
        <w:rPr>
          <w:sz w:val="23"/>
          <w:szCs w:val="23"/>
        </w:rPr>
        <w:t>the</w:t>
      </w:r>
      <w:r w:rsidRPr="00932236">
        <w:rPr>
          <w:sz w:val="23"/>
          <w:szCs w:val="23"/>
        </w:rPr>
        <w:t xml:space="preserve"> lowest level </w:t>
      </w:r>
      <w:r w:rsidR="0011289C">
        <w:rPr>
          <w:sz w:val="23"/>
          <w:szCs w:val="23"/>
        </w:rPr>
        <w:t>for</w:t>
      </w:r>
      <w:r w:rsidRPr="00932236">
        <w:rPr>
          <w:sz w:val="23"/>
          <w:szCs w:val="23"/>
        </w:rPr>
        <w:t xml:space="preserve"> the past 5 years.</w:t>
      </w:r>
    </w:p>
    <w:p w14:paraId="1A21664D" w14:textId="1F3F2190" w:rsidR="00932236" w:rsidRPr="00932236" w:rsidRDefault="00932236" w:rsidP="00932236">
      <w:pPr>
        <w:pStyle w:val="ListParagraph"/>
        <w:numPr>
          <w:ilvl w:val="0"/>
          <w:numId w:val="4"/>
        </w:numPr>
        <w:spacing w:after="160" w:line="259" w:lineRule="auto"/>
        <w:contextualSpacing/>
        <w:jc w:val="both"/>
        <w:rPr>
          <w:sz w:val="23"/>
          <w:szCs w:val="23"/>
        </w:rPr>
      </w:pPr>
      <w:r w:rsidRPr="00932236">
        <w:rPr>
          <w:sz w:val="23"/>
          <w:szCs w:val="23"/>
        </w:rPr>
        <w:t xml:space="preserve">There was </w:t>
      </w:r>
      <w:r w:rsidR="00AF259D">
        <w:rPr>
          <w:sz w:val="23"/>
          <w:szCs w:val="23"/>
        </w:rPr>
        <w:t xml:space="preserve">also </w:t>
      </w:r>
      <w:r w:rsidRPr="00932236">
        <w:rPr>
          <w:sz w:val="23"/>
          <w:szCs w:val="23"/>
        </w:rPr>
        <w:t>a reduction in number of assaults with intent to cause serious harm that were domestic related.</w:t>
      </w:r>
    </w:p>
    <w:p w14:paraId="0E5E4635" w14:textId="58E61D07" w:rsidR="00932236" w:rsidRPr="00932236" w:rsidRDefault="00932236" w:rsidP="00932236">
      <w:pPr>
        <w:pStyle w:val="ListParagraph"/>
        <w:numPr>
          <w:ilvl w:val="0"/>
          <w:numId w:val="4"/>
        </w:numPr>
        <w:spacing w:after="160" w:line="259" w:lineRule="auto"/>
        <w:contextualSpacing/>
        <w:jc w:val="both"/>
        <w:rPr>
          <w:sz w:val="23"/>
          <w:szCs w:val="23"/>
        </w:rPr>
      </w:pPr>
      <w:r w:rsidRPr="00932236">
        <w:rPr>
          <w:sz w:val="23"/>
          <w:szCs w:val="23"/>
        </w:rPr>
        <w:t>Most victims of assault</w:t>
      </w:r>
      <w:r w:rsidR="00AF259D">
        <w:rPr>
          <w:sz w:val="23"/>
          <w:szCs w:val="23"/>
        </w:rPr>
        <w:t>s</w:t>
      </w:r>
      <w:r w:rsidRPr="00932236">
        <w:rPr>
          <w:sz w:val="23"/>
          <w:szCs w:val="23"/>
        </w:rPr>
        <w:t xml:space="preserve"> with intent to cause serious harm were over 25</w:t>
      </w:r>
      <w:r w:rsidR="00AF259D">
        <w:rPr>
          <w:sz w:val="23"/>
          <w:szCs w:val="23"/>
        </w:rPr>
        <w:t xml:space="preserve"> - </w:t>
      </w:r>
      <w:r w:rsidRPr="00932236">
        <w:rPr>
          <w:sz w:val="23"/>
          <w:szCs w:val="23"/>
        </w:rPr>
        <w:t>10% of crimes had a child victim</w:t>
      </w:r>
    </w:p>
    <w:p w14:paraId="51B81580" w14:textId="7E98701D" w:rsidR="00932236" w:rsidRPr="00932236" w:rsidRDefault="00932236" w:rsidP="00932236">
      <w:pPr>
        <w:pStyle w:val="ListParagraph"/>
        <w:numPr>
          <w:ilvl w:val="0"/>
          <w:numId w:val="4"/>
        </w:numPr>
        <w:spacing w:after="160" w:line="259" w:lineRule="auto"/>
        <w:contextualSpacing/>
        <w:jc w:val="both"/>
        <w:rPr>
          <w:sz w:val="23"/>
          <w:szCs w:val="23"/>
        </w:rPr>
      </w:pPr>
      <w:r w:rsidRPr="00932236">
        <w:rPr>
          <w:sz w:val="23"/>
          <w:szCs w:val="23"/>
        </w:rPr>
        <w:t xml:space="preserve">Number of homicides and attempted murders decreased in the last </w:t>
      </w:r>
      <w:r w:rsidR="00AF259D">
        <w:rPr>
          <w:sz w:val="23"/>
          <w:szCs w:val="23"/>
        </w:rPr>
        <w:t>year</w:t>
      </w:r>
      <w:r w:rsidRPr="00932236">
        <w:rPr>
          <w:sz w:val="23"/>
          <w:szCs w:val="23"/>
        </w:rPr>
        <w:t>.</w:t>
      </w:r>
    </w:p>
    <w:p w14:paraId="6C3DCB93" w14:textId="50C29191" w:rsidR="00F67DC5" w:rsidRDefault="00932236" w:rsidP="00F024E1">
      <w:pPr>
        <w:pStyle w:val="ListParagraph"/>
        <w:numPr>
          <w:ilvl w:val="0"/>
          <w:numId w:val="4"/>
        </w:numPr>
        <w:spacing w:after="160" w:line="259" w:lineRule="auto"/>
        <w:contextualSpacing/>
        <w:jc w:val="both"/>
        <w:rPr>
          <w:sz w:val="23"/>
          <w:szCs w:val="23"/>
        </w:rPr>
      </w:pPr>
      <w:r w:rsidRPr="00AF259D">
        <w:rPr>
          <w:sz w:val="23"/>
          <w:szCs w:val="23"/>
        </w:rPr>
        <w:t xml:space="preserve">Sexual offences increased in the last 12 months, in particular </w:t>
      </w:r>
      <w:r w:rsidR="00F67DC5">
        <w:rPr>
          <w:sz w:val="23"/>
          <w:szCs w:val="23"/>
        </w:rPr>
        <w:t xml:space="preserve">recent </w:t>
      </w:r>
      <w:r w:rsidRPr="00AF259D">
        <w:rPr>
          <w:sz w:val="23"/>
          <w:szCs w:val="23"/>
        </w:rPr>
        <w:t>rape offences.</w:t>
      </w:r>
      <w:r w:rsidR="00AF259D">
        <w:rPr>
          <w:sz w:val="23"/>
          <w:szCs w:val="23"/>
        </w:rPr>
        <w:t xml:space="preserve"> </w:t>
      </w:r>
    </w:p>
    <w:p w14:paraId="6B9048C1" w14:textId="07D5343A" w:rsidR="00932236" w:rsidRPr="00FE2673" w:rsidRDefault="00932236">
      <w:pPr>
        <w:pStyle w:val="ListParagraph"/>
        <w:numPr>
          <w:ilvl w:val="0"/>
          <w:numId w:val="4"/>
        </w:numPr>
        <w:spacing w:after="160" w:line="259" w:lineRule="auto"/>
        <w:contextualSpacing/>
        <w:jc w:val="both"/>
        <w:rPr>
          <w:sz w:val="23"/>
          <w:szCs w:val="23"/>
        </w:rPr>
      </w:pPr>
      <w:r w:rsidRPr="00FE2673">
        <w:rPr>
          <w:sz w:val="23"/>
          <w:szCs w:val="23"/>
        </w:rPr>
        <w:t>Most victims of rape offences were women aged 18 and over</w:t>
      </w:r>
      <w:r w:rsidR="001E5617">
        <w:rPr>
          <w:sz w:val="23"/>
          <w:szCs w:val="23"/>
        </w:rPr>
        <w:t>,</w:t>
      </w:r>
      <w:r w:rsidR="00FC473A">
        <w:rPr>
          <w:sz w:val="23"/>
          <w:szCs w:val="23"/>
        </w:rPr>
        <w:t xml:space="preserve"> and 43%</w:t>
      </w:r>
      <w:r w:rsidR="00D25975">
        <w:rPr>
          <w:sz w:val="23"/>
          <w:szCs w:val="23"/>
        </w:rPr>
        <w:t xml:space="preserve"> </w:t>
      </w:r>
      <w:r w:rsidR="005A7E42">
        <w:rPr>
          <w:sz w:val="23"/>
          <w:szCs w:val="23"/>
        </w:rPr>
        <w:t>of recent rape offences were DA.</w:t>
      </w:r>
      <w:r w:rsidR="00FE2673">
        <w:rPr>
          <w:sz w:val="23"/>
          <w:szCs w:val="23"/>
        </w:rPr>
        <w:t xml:space="preserve"> </w:t>
      </w:r>
      <w:r w:rsidRPr="00FE2673">
        <w:rPr>
          <w:sz w:val="23"/>
          <w:szCs w:val="23"/>
        </w:rPr>
        <w:t>22% of rape victims were girls aged under 18.</w:t>
      </w:r>
    </w:p>
    <w:p w14:paraId="1943F719" w14:textId="5ED05B1E" w:rsidR="00932236" w:rsidRDefault="00932236" w:rsidP="00932236">
      <w:pPr>
        <w:pStyle w:val="ListParagraph"/>
        <w:numPr>
          <w:ilvl w:val="0"/>
          <w:numId w:val="4"/>
        </w:numPr>
        <w:spacing w:after="160" w:line="259" w:lineRule="auto"/>
        <w:contextualSpacing/>
        <w:jc w:val="both"/>
        <w:rPr>
          <w:sz w:val="23"/>
          <w:szCs w:val="23"/>
        </w:rPr>
      </w:pPr>
      <w:r w:rsidRPr="00932236">
        <w:rPr>
          <w:sz w:val="23"/>
          <w:szCs w:val="23"/>
        </w:rPr>
        <w:t xml:space="preserve">Over half of adult offenders </w:t>
      </w:r>
      <w:r w:rsidR="00AF259D">
        <w:rPr>
          <w:sz w:val="23"/>
          <w:szCs w:val="23"/>
        </w:rPr>
        <w:t xml:space="preserve">in violent crime </w:t>
      </w:r>
      <w:r w:rsidRPr="00932236">
        <w:rPr>
          <w:sz w:val="23"/>
          <w:szCs w:val="23"/>
        </w:rPr>
        <w:t>were recorded as being unemployed.</w:t>
      </w:r>
    </w:p>
    <w:p w14:paraId="0830971F" w14:textId="75337C5C" w:rsidR="009669DA" w:rsidRPr="00F328B5" w:rsidRDefault="009669DA" w:rsidP="00F024E1">
      <w:pPr>
        <w:pStyle w:val="ListParagraph"/>
        <w:numPr>
          <w:ilvl w:val="0"/>
          <w:numId w:val="4"/>
        </w:numPr>
        <w:spacing w:after="160" w:line="259" w:lineRule="auto"/>
        <w:contextualSpacing/>
        <w:jc w:val="both"/>
        <w:rPr>
          <w:sz w:val="23"/>
          <w:szCs w:val="23"/>
        </w:rPr>
      </w:pPr>
      <w:r w:rsidRPr="00F328B5">
        <w:rPr>
          <w:sz w:val="23"/>
          <w:szCs w:val="23"/>
        </w:rPr>
        <w:t>The proportion of children who offended in serious violence offences decreased compared to previous years</w:t>
      </w:r>
      <w:r w:rsidR="00F328B5">
        <w:rPr>
          <w:sz w:val="23"/>
          <w:szCs w:val="23"/>
        </w:rPr>
        <w:t xml:space="preserve"> - o</w:t>
      </w:r>
      <w:r w:rsidRPr="00F328B5">
        <w:rPr>
          <w:sz w:val="23"/>
          <w:szCs w:val="23"/>
        </w:rPr>
        <w:t>nly 1 in every 1,000 children living in Kirklees have committed violent crime.</w:t>
      </w:r>
    </w:p>
    <w:p w14:paraId="4B22439F" w14:textId="641BE078" w:rsidR="009669DA" w:rsidRPr="009669DA" w:rsidRDefault="009669DA" w:rsidP="009669DA">
      <w:pPr>
        <w:pStyle w:val="ListParagraph"/>
        <w:numPr>
          <w:ilvl w:val="0"/>
          <w:numId w:val="4"/>
        </w:numPr>
        <w:spacing w:after="160" w:line="259" w:lineRule="auto"/>
        <w:contextualSpacing/>
        <w:jc w:val="both"/>
        <w:rPr>
          <w:sz w:val="23"/>
          <w:szCs w:val="23"/>
        </w:rPr>
      </w:pPr>
      <w:r w:rsidRPr="009669DA">
        <w:rPr>
          <w:sz w:val="23"/>
          <w:szCs w:val="23"/>
        </w:rPr>
        <w:t xml:space="preserve">When children </w:t>
      </w:r>
      <w:r w:rsidR="00F328B5">
        <w:rPr>
          <w:sz w:val="23"/>
          <w:szCs w:val="23"/>
        </w:rPr>
        <w:t>did</w:t>
      </w:r>
      <w:r w:rsidRPr="009669DA">
        <w:rPr>
          <w:sz w:val="23"/>
          <w:szCs w:val="23"/>
        </w:rPr>
        <w:t xml:space="preserve"> commit violent crime, this </w:t>
      </w:r>
      <w:r w:rsidR="00F328B5">
        <w:rPr>
          <w:sz w:val="23"/>
          <w:szCs w:val="23"/>
        </w:rPr>
        <w:t>started</w:t>
      </w:r>
      <w:r w:rsidRPr="009669DA">
        <w:rPr>
          <w:sz w:val="23"/>
          <w:szCs w:val="23"/>
        </w:rPr>
        <w:t xml:space="preserve"> as young as 13.</w:t>
      </w:r>
    </w:p>
    <w:p w14:paraId="00BBB27F" w14:textId="62F0D23B" w:rsidR="002D5922" w:rsidRPr="008A7FFC" w:rsidRDefault="002D5922" w:rsidP="00F23FCD">
      <w:pPr>
        <w:pStyle w:val="ListParagraph"/>
        <w:numPr>
          <w:ilvl w:val="0"/>
          <w:numId w:val="4"/>
        </w:numPr>
        <w:spacing w:before="0" w:after="160" w:line="259" w:lineRule="auto"/>
        <w:contextualSpacing/>
        <w:jc w:val="both"/>
        <w:rPr>
          <w:sz w:val="23"/>
          <w:szCs w:val="23"/>
        </w:rPr>
      </w:pPr>
      <w:r w:rsidRPr="008A7FFC">
        <w:rPr>
          <w:sz w:val="23"/>
          <w:szCs w:val="23"/>
        </w:rPr>
        <w:t xml:space="preserve">Key Location MSOAs overall are </w:t>
      </w:r>
      <w:r w:rsidR="00374CB2" w:rsidRPr="008A7FFC">
        <w:rPr>
          <w:sz w:val="23"/>
          <w:szCs w:val="23"/>
        </w:rPr>
        <w:t xml:space="preserve">Birstall, </w:t>
      </w:r>
      <w:r w:rsidRPr="008A7FFC">
        <w:rPr>
          <w:sz w:val="23"/>
          <w:szCs w:val="23"/>
        </w:rPr>
        <w:t xml:space="preserve">Batley Central, </w:t>
      </w:r>
      <w:r w:rsidR="005A6C61" w:rsidRPr="008A7FFC">
        <w:rPr>
          <w:sz w:val="23"/>
          <w:szCs w:val="23"/>
        </w:rPr>
        <w:t xml:space="preserve">Heckmondwike North, </w:t>
      </w:r>
      <w:r w:rsidRPr="008A7FFC">
        <w:rPr>
          <w:sz w:val="23"/>
          <w:szCs w:val="23"/>
        </w:rPr>
        <w:t xml:space="preserve">Dewsbury Moor Upper, Dewsbury Central &amp; Westborough, </w:t>
      </w:r>
      <w:r w:rsidR="001224CC" w:rsidRPr="008A7FFC">
        <w:rPr>
          <w:sz w:val="23"/>
          <w:szCs w:val="23"/>
        </w:rPr>
        <w:t>Earlsheaton &amp; Chickenley</w:t>
      </w:r>
      <w:r w:rsidR="00F45E39" w:rsidRPr="008A7FFC">
        <w:rPr>
          <w:sz w:val="23"/>
          <w:szCs w:val="23"/>
        </w:rPr>
        <w:t>, Dewsbury Moor Lower &amp; Westtown</w:t>
      </w:r>
      <w:r w:rsidRPr="008A7FFC">
        <w:rPr>
          <w:sz w:val="23"/>
          <w:szCs w:val="23"/>
        </w:rPr>
        <w:t xml:space="preserve">, </w:t>
      </w:r>
      <w:r w:rsidR="00437E64" w:rsidRPr="008A7FFC">
        <w:rPr>
          <w:sz w:val="23"/>
          <w:szCs w:val="23"/>
        </w:rPr>
        <w:t>Ravensthorpe,</w:t>
      </w:r>
      <w:r w:rsidR="00F04CDD" w:rsidRPr="008A7FFC">
        <w:rPr>
          <w:sz w:val="23"/>
          <w:szCs w:val="23"/>
        </w:rPr>
        <w:t xml:space="preserve"> </w:t>
      </w:r>
      <w:r w:rsidRPr="008A7FFC">
        <w:rPr>
          <w:sz w:val="23"/>
          <w:szCs w:val="23"/>
        </w:rPr>
        <w:t>Huddersfield Leeds Road &amp; Fartown, Birkby, Rawthorpe,</w:t>
      </w:r>
      <w:r w:rsidR="00A84789" w:rsidRPr="008A7FFC">
        <w:rPr>
          <w:sz w:val="23"/>
          <w:szCs w:val="23"/>
        </w:rPr>
        <w:t xml:space="preserve"> </w:t>
      </w:r>
      <w:r w:rsidRPr="008A7FFC">
        <w:rPr>
          <w:sz w:val="23"/>
          <w:szCs w:val="23"/>
        </w:rPr>
        <w:t>Paddock &amp; Greenhead</w:t>
      </w:r>
      <w:r w:rsidR="00A84789" w:rsidRPr="008A7FFC">
        <w:rPr>
          <w:sz w:val="23"/>
          <w:szCs w:val="23"/>
        </w:rPr>
        <w:t>, Asp</w:t>
      </w:r>
      <w:r w:rsidR="00F42C41" w:rsidRPr="008A7FFC">
        <w:rPr>
          <w:sz w:val="23"/>
          <w:szCs w:val="23"/>
        </w:rPr>
        <w:t>ley, Longley &amp; University</w:t>
      </w:r>
      <w:r w:rsidR="008A7FFC" w:rsidRPr="008A7FFC">
        <w:rPr>
          <w:sz w:val="23"/>
          <w:szCs w:val="23"/>
        </w:rPr>
        <w:t xml:space="preserve"> and Primrose Hill, Newsome &amp; Berry Brow</w:t>
      </w:r>
      <w:r w:rsidRPr="008A7FFC">
        <w:rPr>
          <w:sz w:val="23"/>
          <w:szCs w:val="23"/>
        </w:rPr>
        <w:t>.</w:t>
      </w:r>
    </w:p>
    <w:p w14:paraId="110792C3" w14:textId="3F8EB02D" w:rsidR="00D65A56" w:rsidRPr="008A7FFC" w:rsidRDefault="002D5922" w:rsidP="00F23FCD">
      <w:pPr>
        <w:pStyle w:val="ListParagraph"/>
        <w:numPr>
          <w:ilvl w:val="0"/>
          <w:numId w:val="4"/>
        </w:numPr>
        <w:spacing w:before="0" w:after="160" w:line="259" w:lineRule="auto"/>
        <w:contextualSpacing/>
        <w:jc w:val="both"/>
        <w:rPr>
          <w:b/>
          <w:sz w:val="23"/>
          <w:szCs w:val="23"/>
        </w:rPr>
      </w:pPr>
      <w:r w:rsidRPr="008A7FFC">
        <w:rPr>
          <w:sz w:val="23"/>
          <w:szCs w:val="23"/>
        </w:rPr>
        <w:t xml:space="preserve">Huddersfield Leeds Road &amp; </w:t>
      </w:r>
      <w:proofErr w:type="gramStart"/>
      <w:r w:rsidRPr="008A7FFC">
        <w:rPr>
          <w:sz w:val="23"/>
          <w:szCs w:val="23"/>
        </w:rPr>
        <w:t xml:space="preserve">Fartown </w:t>
      </w:r>
      <w:r w:rsidR="003D205B" w:rsidRPr="008A7FFC">
        <w:rPr>
          <w:sz w:val="23"/>
          <w:szCs w:val="23"/>
        </w:rPr>
        <w:t xml:space="preserve"> and</w:t>
      </w:r>
      <w:proofErr w:type="gramEnd"/>
      <w:r w:rsidR="003D205B" w:rsidRPr="008A7FFC">
        <w:rPr>
          <w:sz w:val="23"/>
          <w:szCs w:val="23"/>
        </w:rPr>
        <w:t xml:space="preserve"> Paddock &amp; Greenhead are</w:t>
      </w:r>
      <w:r w:rsidRPr="008A7FFC">
        <w:rPr>
          <w:sz w:val="23"/>
          <w:szCs w:val="23"/>
        </w:rPr>
        <w:t xml:space="preserve"> location</w:t>
      </w:r>
      <w:r w:rsidR="00856AB0" w:rsidRPr="008A7FFC">
        <w:rPr>
          <w:sz w:val="23"/>
          <w:szCs w:val="23"/>
        </w:rPr>
        <w:t>s</w:t>
      </w:r>
      <w:r w:rsidRPr="008A7FFC">
        <w:rPr>
          <w:sz w:val="23"/>
          <w:szCs w:val="23"/>
        </w:rPr>
        <w:t xml:space="preserve"> of concern both on a district and West Yorkshire wide level.</w:t>
      </w:r>
    </w:p>
    <w:p w14:paraId="14AACE81" w14:textId="4BBE0EE7" w:rsidR="00BA4502" w:rsidRPr="00BA4502" w:rsidRDefault="00B846CD" w:rsidP="00BA4502">
      <w:pPr>
        <w:spacing w:after="160" w:line="259" w:lineRule="auto"/>
        <w:contextualSpacing/>
        <w:jc w:val="both"/>
        <w:rPr>
          <w:b/>
          <w:bCs/>
        </w:rPr>
      </w:pPr>
      <w:r w:rsidRPr="008A7FFC">
        <w:rPr>
          <w:b/>
          <w:bCs/>
          <w:noProof/>
          <w:sz w:val="22"/>
        </w:rPr>
        <w:drawing>
          <wp:anchor distT="0" distB="0" distL="114300" distR="114300" simplePos="0" relativeHeight="251658242" behindDoc="0" locked="0" layoutInCell="1" allowOverlap="1" wp14:anchorId="008D5F91" wp14:editId="12528898">
            <wp:simplePos x="0" y="0"/>
            <wp:positionH relativeFrom="margin">
              <wp:posOffset>7038975</wp:posOffset>
            </wp:positionH>
            <wp:positionV relativeFrom="paragraph">
              <wp:posOffset>41275</wp:posOffset>
            </wp:positionV>
            <wp:extent cx="2980055" cy="1984817"/>
            <wp:effectExtent l="0" t="0" r="0" b="0"/>
            <wp:wrapNone/>
            <wp:docPr id="847133561" name="Picture 847133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33561" name="Picture 84713356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0055" cy="1984817"/>
                    </a:xfrm>
                    <a:prstGeom prst="rect">
                      <a:avLst/>
                    </a:prstGeom>
                    <a:noFill/>
                  </pic:spPr>
                </pic:pic>
              </a:graphicData>
            </a:graphic>
            <wp14:sizeRelH relativeFrom="margin">
              <wp14:pctWidth>0</wp14:pctWidth>
            </wp14:sizeRelH>
            <wp14:sizeRelV relativeFrom="margin">
              <wp14:pctHeight>0</wp14:pctHeight>
            </wp14:sizeRelV>
          </wp:anchor>
        </w:drawing>
      </w:r>
    </w:p>
    <w:p w14:paraId="236434F7" w14:textId="3A8FDF4B" w:rsidR="00D65A56" w:rsidRPr="00EA6705" w:rsidRDefault="00D65A56" w:rsidP="00D65A56">
      <w:pPr>
        <w:pStyle w:val="Heading1"/>
        <w:rPr>
          <w:sz w:val="40"/>
          <w:szCs w:val="36"/>
        </w:rPr>
      </w:pPr>
      <w:bookmarkStart w:id="9" w:name="_Toc189059310"/>
      <w:r w:rsidRPr="00EA6705">
        <w:rPr>
          <w:sz w:val="40"/>
          <w:szCs w:val="36"/>
        </w:rPr>
        <w:lastRenderedPageBreak/>
        <w:t>Leeds</w:t>
      </w:r>
      <w:bookmarkEnd w:id="9"/>
    </w:p>
    <w:p w14:paraId="56DA905D" w14:textId="1DF9A647" w:rsidR="00CD2645" w:rsidRPr="00A449CD" w:rsidRDefault="00CD2645" w:rsidP="00CD2645">
      <w:pPr>
        <w:pStyle w:val="Standfirst"/>
        <w:jc w:val="both"/>
        <w:rPr>
          <w:rStyle w:val="normaltextrun"/>
          <w:b w:val="0"/>
          <w:bCs/>
          <w:color w:val="auto"/>
          <w:sz w:val="22"/>
          <w:shd w:val="clear" w:color="auto" w:fill="FFFFFF"/>
        </w:rPr>
      </w:pPr>
      <w:r w:rsidRPr="00A449CD">
        <w:rPr>
          <w:rStyle w:val="normaltextrun"/>
          <w:b w:val="0"/>
          <w:bCs/>
          <w:color w:val="auto"/>
          <w:sz w:val="22"/>
          <w:shd w:val="clear" w:color="auto" w:fill="FFFFFF"/>
        </w:rPr>
        <w:t xml:space="preserve">As a dynamic metropolis, Leeds is a vibrant hub of commerce, culture, and innovation. From the historic Leeds Dock to the bustling city </w:t>
      </w:r>
      <w:r w:rsidR="00D84BB9" w:rsidRPr="00A449CD">
        <w:rPr>
          <w:rStyle w:val="normaltextrun"/>
          <w:b w:val="0"/>
          <w:bCs/>
          <w:color w:val="auto"/>
          <w:sz w:val="22"/>
          <w:shd w:val="clear" w:color="auto" w:fill="FFFFFF"/>
        </w:rPr>
        <w:t>centre</w:t>
      </w:r>
      <w:r w:rsidRPr="00A449CD">
        <w:rPr>
          <w:rStyle w:val="normaltextrun"/>
          <w:b w:val="0"/>
          <w:bCs/>
          <w:color w:val="auto"/>
          <w:sz w:val="22"/>
          <w:shd w:val="clear" w:color="auto" w:fill="FFFFFF"/>
        </w:rPr>
        <w:t>, this cosmopolitan area embraces diversity and progress, offering a</w:t>
      </w:r>
      <w:r w:rsidR="00F10756" w:rsidRPr="00A449CD">
        <w:rPr>
          <w:rStyle w:val="normaltextrun"/>
          <w:b w:val="0"/>
          <w:bCs/>
          <w:color w:val="auto"/>
          <w:sz w:val="22"/>
          <w:shd w:val="clear" w:color="auto" w:fill="FFFFFF"/>
        </w:rPr>
        <w:t xml:space="preserve">n active </w:t>
      </w:r>
      <w:r w:rsidRPr="00A449CD">
        <w:rPr>
          <w:rStyle w:val="normaltextrun"/>
          <w:b w:val="0"/>
          <w:bCs/>
          <w:color w:val="auto"/>
          <w:sz w:val="22"/>
          <w:shd w:val="clear" w:color="auto" w:fill="FFFFFF"/>
        </w:rPr>
        <w:t>lifestyle and a thriving business environment.</w:t>
      </w:r>
    </w:p>
    <w:p w14:paraId="265CA565" w14:textId="22EC072D" w:rsidR="00BB30EF" w:rsidRPr="00A449CD" w:rsidRDefault="00F10756" w:rsidP="00CD2645">
      <w:pPr>
        <w:pStyle w:val="Standfirst"/>
        <w:jc w:val="both"/>
        <w:rPr>
          <w:rStyle w:val="eop"/>
          <w:b w:val="0"/>
          <w:bCs/>
          <w:color w:val="auto"/>
          <w:sz w:val="22"/>
          <w:shd w:val="clear" w:color="auto" w:fill="FFFFFF"/>
        </w:rPr>
      </w:pPr>
      <w:r w:rsidRPr="00A449CD">
        <w:rPr>
          <w:rStyle w:val="normaltextrun"/>
          <w:b w:val="0"/>
          <w:bCs/>
          <w:color w:val="auto"/>
          <w:sz w:val="22"/>
          <w:shd w:val="clear" w:color="auto" w:fill="FFFFFF"/>
        </w:rPr>
        <w:t xml:space="preserve">From 2011 to 2021 the population size increased </w:t>
      </w:r>
      <w:r w:rsidR="00CB577F" w:rsidRPr="00A449CD">
        <w:rPr>
          <w:rStyle w:val="normaltextrun"/>
          <w:b w:val="0"/>
          <w:bCs/>
          <w:color w:val="auto"/>
          <w:sz w:val="22"/>
          <w:shd w:val="clear" w:color="auto" w:fill="FFFFFF"/>
        </w:rPr>
        <w:t xml:space="preserve">by 8% </w:t>
      </w:r>
      <w:r w:rsidR="001F4EB8" w:rsidRPr="00A449CD">
        <w:rPr>
          <w:rStyle w:val="normaltextrun"/>
          <w:b w:val="0"/>
          <w:bCs/>
          <w:color w:val="auto"/>
          <w:sz w:val="22"/>
          <w:shd w:val="clear" w:color="auto" w:fill="FFFFFF"/>
        </w:rPr>
        <w:t>to 812,000. </w:t>
      </w:r>
      <w:r w:rsidR="001F4EB8" w:rsidRPr="00A449CD">
        <w:rPr>
          <w:rStyle w:val="eop"/>
          <w:b w:val="0"/>
          <w:bCs/>
          <w:color w:val="auto"/>
          <w:sz w:val="22"/>
          <w:shd w:val="clear" w:color="auto" w:fill="FFFFFF"/>
        </w:rPr>
        <w:t> </w:t>
      </w:r>
      <w:r w:rsidR="000815DE" w:rsidRPr="00A449CD">
        <w:rPr>
          <w:rStyle w:val="normaltextrun"/>
          <w:b w:val="0"/>
          <w:bCs/>
          <w:color w:val="auto"/>
          <w:sz w:val="22"/>
          <w:shd w:val="clear" w:color="auto" w:fill="FFFFFF"/>
        </w:rPr>
        <w:t>51% of the population in Leeds are female and 49% are male</w:t>
      </w:r>
      <w:r w:rsidR="00FD5330" w:rsidRPr="00A449CD">
        <w:rPr>
          <w:rStyle w:val="normaltextrun"/>
          <w:b w:val="0"/>
          <w:bCs/>
          <w:color w:val="auto"/>
          <w:sz w:val="22"/>
          <w:shd w:val="clear" w:color="auto" w:fill="FFFFFF"/>
        </w:rPr>
        <w:t xml:space="preserve">, </w:t>
      </w:r>
      <w:r w:rsidR="000815DE" w:rsidRPr="00A449CD">
        <w:rPr>
          <w:rStyle w:val="normaltextrun"/>
          <w:b w:val="0"/>
          <w:bCs/>
          <w:color w:val="auto"/>
          <w:sz w:val="22"/>
          <w:shd w:val="clear" w:color="auto" w:fill="FFFFFF"/>
        </w:rPr>
        <w:t xml:space="preserve">little change </w:t>
      </w:r>
      <w:r w:rsidR="00FD5330" w:rsidRPr="00A449CD">
        <w:rPr>
          <w:rStyle w:val="normaltextrun"/>
          <w:b w:val="0"/>
          <w:bCs/>
          <w:color w:val="auto"/>
          <w:sz w:val="22"/>
          <w:shd w:val="clear" w:color="auto" w:fill="FFFFFF"/>
        </w:rPr>
        <w:t xml:space="preserve">from </w:t>
      </w:r>
      <w:r w:rsidR="000815DE" w:rsidRPr="00A449CD">
        <w:rPr>
          <w:rStyle w:val="normaltextrun"/>
          <w:b w:val="0"/>
          <w:bCs/>
          <w:color w:val="auto"/>
          <w:sz w:val="22"/>
          <w:shd w:val="clear" w:color="auto" w:fill="FFFFFF"/>
        </w:rPr>
        <w:t>the 2011 census. Since 2011, there has been a</w:t>
      </w:r>
      <w:r w:rsidR="00A34ACD" w:rsidRPr="00A449CD">
        <w:rPr>
          <w:rStyle w:val="normaltextrun"/>
          <w:b w:val="0"/>
          <w:bCs/>
          <w:color w:val="auto"/>
          <w:sz w:val="22"/>
          <w:shd w:val="clear" w:color="auto" w:fill="FFFFFF"/>
        </w:rPr>
        <w:t xml:space="preserve"> 16%</w:t>
      </w:r>
      <w:r w:rsidR="000815DE" w:rsidRPr="00A449CD">
        <w:rPr>
          <w:rStyle w:val="normaltextrun"/>
          <w:b w:val="0"/>
          <w:bCs/>
          <w:color w:val="auto"/>
          <w:sz w:val="22"/>
          <w:shd w:val="clear" w:color="auto" w:fill="FFFFFF"/>
        </w:rPr>
        <w:t xml:space="preserve"> increase </w:t>
      </w:r>
      <w:r w:rsidR="00A34ACD" w:rsidRPr="00A449CD">
        <w:rPr>
          <w:rStyle w:val="normaltextrun"/>
          <w:b w:val="0"/>
          <w:bCs/>
          <w:color w:val="auto"/>
          <w:sz w:val="22"/>
          <w:shd w:val="clear" w:color="auto" w:fill="FFFFFF"/>
        </w:rPr>
        <w:t xml:space="preserve">in residents </w:t>
      </w:r>
      <w:r w:rsidR="000815DE" w:rsidRPr="00A449CD">
        <w:rPr>
          <w:rStyle w:val="normaltextrun"/>
          <w:b w:val="0"/>
          <w:bCs/>
          <w:color w:val="auto"/>
          <w:sz w:val="22"/>
          <w:shd w:val="clear" w:color="auto" w:fill="FFFFFF"/>
        </w:rPr>
        <w:t>aged 65 years and over, a</w:t>
      </w:r>
      <w:r w:rsidR="00323366" w:rsidRPr="00A449CD">
        <w:rPr>
          <w:rStyle w:val="normaltextrun"/>
          <w:b w:val="0"/>
          <w:bCs/>
          <w:color w:val="auto"/>
          <w:sz w:val="22"/>
          <w:shd w:val="clear" w:color="auto" w:fill="FFFFFF"/>
        </w:rPr>
        <w:t xml:space="preserve"> 5%</w:t>
      </w:r>
      <w:r w:rsidR="000815DE" w:rsidRPr="00A449CD">
        <w:rPr>
          <w:rStyle w:val="normaltextrun"/>
          <w:b w:val="0"/>
          <w:bCs/>
          <w:color w:val="auto"/>
          <w:sz w:val="22"/>
          <w:shd w:val="clear" w:color="auto" w:fill="FFFFFF"/>
        </w:rPr>
        <w:t xml:space="preserve"> increase in people aged 15 to 64 years, and a</w:t>
      </w:r>
      <w:r w:rsidR="00323366" w:rsidRPr="00A449CD">
        <w:rPr>
          <w:rStyle w:val="normaltextrun"/>
          <w:b w:val="0"/>
          <w:bCs/>
          <w:color w:val="auto"/>
          <w:sz w:val="22"/>
          <w:shd w:val="clear" w:color="auto" w:fill="FFFFFF"/>
        </w:rPr>
        <w:t xml:space="preserve"> 12% </w:t>
      </w:r>
      <w:r w:rsidR="000815DE" w:rsidRPr="00A449CD">
        <w:rPr>
          <w:rStyle w:val="normaltextrun"/>
          <w:b w:val="0"/>
          <w:bCs/>
          <w:color w:val="auto"/>
          <w:sz w:val="22"/>
          <w:shd w:val="clear" w:color="auto" w:fill="FFFFFF"/>
        </w:rPr>
        <w:t>increase in children aged under 15 years. </w:t>
      </w:r>
      <w:r w:rsidR="000815DE" w:rsidRPr="00A449CD">
        <w:rPr>
          <w:rStyle w:val="eop"/>
          <w:b w:val="0"/>
          <w:bCs/>
          <w:color w:val="auto"/>
          <w:sz w:val="22"/>
          <w:shd w:val="clear" w:color="auto" w:fill="FFFFFF"/>
        </w:rPr>
        <w:t> </w:t>
      </w:r>
    </w:p>
    <w:p w14:paraId="427359DF" w14:textId="1B378429" w:rsidR="00D65A56" w:rsidRPr="00A449CD" w:rsidRDefault="007249FE" w:rsidP="00CD2645">
      <w:pPr>
        <w:pStyle w:val="Standfirst"/>
        <w:jc w:val="both"/>
        <w:rPr>
          <w:b w:val="0"/>
          <w:color w:val="auto"/>
          <w:sz w:val="22"/>
        </w:rPr>
      </w:pPr>
      <w:r w:rsidRPr="00A449CD">
        <w:rPr>
          <w:rStyle w:val="normaltextrun"/>
          <w:b w:val="0"/>
          <w:bCs/>
          <w:color w:val="auto"/>
          <w:sz w:val="22"/>
          <w:shd w:val="clear" w:color="auto" w:fill="FFFFFF"/>
        </w:rPr>
        <w:t>The following points have been drawn from our local profile analysis for Leeds, highlighting some of our key observations:</w:t>
      </w:r>
    </w:p>
    <w:p w14:paraId="583AC6AA" w14:textId="1D476EBC" w:rsidR="00B37E37" w:rsidRPr="00020E8A" w:rsidRDefault="006F2F56">
      <w:pPr>
        <w:pStyle w:val="ListParagraph"/>
        <w:numPr>
          <w:ilvl w:val="0"/>
          <w:numId w:val="7"/>
        </w:numPr>
        <w:spacing w:after="160" w:line="259" w:lineRule="auto"/>
        <w:contextualSpacing/>
        <w:jc w:val="both"/>
        <w:rPr>
          <w:sz w:val="22"/>
          <w:szCs w:val="20"/>
        </w:rPr>
      </w:pPr>
      <w:r w:rsidRPr="00020E8A">
        <w:rPr>
          <w:sz w:val="22"/>
          <w:szCs w:val="20"/>
        </w:rPr>
        <w:t>R</w:t>
      </w:r>
      <w:r w:rsidR="00B37E37" w:rsidRPr="00020E8A">
        <w:rPr>
          <w:sz w:val="22"/>
          <w:szCs w:val="20"/>
        </w:rPr>
        <w:t>obbery offences</w:t>
      </w:r>
      <w:r w:rsidRPr="00020E8A">
        <w:rPr>
          <w:sz w:val="22"/>
          <w:szCs w:val="20"/>
        </w:rPr>
        <w:t xml:space="preserve"> increased</w:t>
      </w:r>
      <w:r w:rsidR="00B37E37" w:rsidRPr="00020E8A">
        <w:rPr>
          <w:sz w:val="22"/>
          <w:szCs w:val="20"/>
        </w:rPr>
        <w:t xml:space="preserve"> in the last </w:t>
      </w:r>
      <w:r w:rsidR="003E6B5A" w:rsidRPr="00020E8A">
        <w:rPr>
          <w:sz w:val="22"/>
          <w:szCs w:val="20"/>
        </w:rPr>
        <w:t>year</w:t>
      </w:r>
      <w:r w:rsidR="00B37E37" w:rsidRPr="00020E8A">
        <w:rPr>
          <w:sz w:val="22"/>
          <w:szCs w:val="20"/>
        </w:rPr>
        <w:t xml:space="preserve">, including those </w:t>
      </w:r>
      <w:r w:rsidR="003E6B5A" w:rsidRPr="00020E8A">
        <w:rPr>
          <w:sz w:val="22"/>
          <w:szCs w:val="20"/>
        </w:rPr>
        <w:t>that involved use of a knife</w:t>
      </w:r>
      <w:r w:rsidR="00B37E37" w:rsidRPr="00020E8A">
        <w:rPr>
          <w:sz w:val="22"/>
          <w:szCs w:val="20"/>
        </w:rPr>
        <w:t>.</w:t>
      </w:r>
      <w:r w:rsidR="00020E8A">
        <w:rPr>
          <w:sz w:val="22"/>
          <w:szCs w:val="20"/>
        </w:rPr>
        <w:t xml:space="preserve"> </w:t>
      </w:r>
      <w:r w:rsidR="00B37E37" w:rsidRPr="00020E8A">
        <w:rPr>
          <w:sz w:val="22"/>
          <w:szCs w:val="20"/>
        </w:rPr>
        <w:t>Most victims were adult males.</w:t>
      </w:r>
    </w:p>
    <w:p w14:paraId="61E43C0D" w14:textId="4133AAD9" w:rsidR="00B37E37" w:rsidRDefault="00B37E37" w:rsidP="00B37E37">
      <w:pPr>
        <w:pStyle w:val="ListParagraph"/>
        <w:numPr>
          <w:ilvl w:val="0"/>
          <w:numId w:val="7"/>
        </w:numPr>
        <w:spacing w:after="160" w:line="259" w:lineRule="auto"/>
        <w:contextualSpacing/>
        <w:jc w:val="both"/>
        <w:rPr>
          <w:sz w:val="22"/>
          <w:szCs w:val="20"/>
        </w:rPr>
      </w:pPr>
      <w:r w:rsidRPr="00B37E37">
        <w:rPr>
          <w:sz w:val="22"/>
          <w:szCs w:val="20"/>
        </w:rPr>
        <w:t xml:space="preserve">Half of the victims of </w:t>
      </w:r>
      <w:r w:rsidR="009A14A8">
        <w:rPr>
          <w:sz w:val="22"/>
          <w:szCs w:val="20"/>
        </w:rPr>
        <w:t xml:space="preserve">robberies </w:t>
      </w:r>
      <w:r w:rsidR="007802A4">
        <w:rPr>
          <w:sz w:val="22"/>
          <w:szCs w:val="20"/>
        </w:rPr>
        <w:t>involving use of a knife</w:t>
      </w:r>
      <w:r w:rsidRPr="00B37E37">
        <w:rPr>
          <w:sz w:val="22"/>
          <w:szCs w:val="20"/>
        </w:rPr>
        <w:t xml:space="preserve"> were young men and boys aged under 25.</w:t>
      </w:r>
    </w:p>
    <w:p w14:paraId="540ADCD2" w14:textId="3372DA62" w:rsidR="00143943" w:rsidRDefault="00143943" w:rsidP="00B37E37">
      <w:pPr>
        <w:pStyle w:val="ListParagraph"/>
        <w:numPr>
          <w:ilvl w:val="0"/>
          <w:numId w:val="7"/>
        </w:numPr>
        <w:spacing w:after="160" w:line="259" w:lineRule="auto"/>
        <w:contextualSpacing/>
        <w:jc w:val="both"/>
        <w:rPr>
          <w:sz w:val="22"/>
          <w:szCs w:val="20"/>
        </w:rPr>
      </w:pPr>
      <w:r>
        <w:rPr>
          <w:sz w:val="22"/>
          <w:szCs w:val="20"/>
        </w:rPr>
        <w:t>17 was a key age for robbery offenders</w:t>
      </w:r>
      <w:r w:rsidR="00416F18">
        <w:rPr>
          <w:sz w:val="22"/>
          <w:szCs w:val="20"/>
        </w:rPr>
        <w:t>.</w:t>
      </w:r>
    </w:p>
    <w:p w14:paraId="4FC8AE99" w14:textId="3E46F79D" w:rsidR="00AE2E4C" w:rsidRPr="00B37E37" w:rsidRDefault="00AE2E4C" w:rsidP="00AE2E4C">
      <w:pPr>
        <w:pStyle w:val="ListParagraph"/>
        <w:numPr>
          <w:ilvl w:val="0"/>
          <w:numId w:val="7"/>
        </w:numPr>
        <w:spacing w:after="160" w:line="259" w:lineRule="auto"/>
        <w:contextualSpacing/>
        <w:jc w:val="both"/>
        <w:rPr>
          <w:sz w:val="22"/>
          <w:szCs w:val="20"/>
        </w:rPr>
      </w:pPr>
      <w:r w:rsidRPr="00B37E37">
        <w:rPr>
          <w:sz w:val="22"/>
          <w:szCs w:val="20"/>
        </w:rPr>
        <w:t>The proportion of business robberies that involved theft of food items increased</w:t>
      </w:r>
      <w:r w:rsidR="007D12AE">
        <w:rPr>
          <w:sz w:val="22"/>
          <w:szCs w:val="20"/>
        </w:rPr>
        <w:t xml:space="preserve"> this year</w:t>
      </w:r>
      <w:r w:rsidRPr="00B37E37">
        <w:rPr>
          <w:sz w:val="22"/>
          <w:szCs w:val="20"/>
        </w:rPr>
        <w:t>.</w:t>
      </w:r>
    </w:p>
    <w:p w14:paraId="0BE0A5D4" w14:textId="6EC5E056" w:rsidR="00B37E37" w:rsidRPr="00B37E37" w:rsidRDefault="00B37E37" w:rsidP="00B37E37">
      <w:pPr>
        <w:pStyle w:val="ListParagraph"/>
        <w:numPr>
          <w:ilvl w:val="0"/>
          <w:numId w:val="7"/>
        </w:numPr>
        <w:spacing w:after="160" w:line="259" w:lineRule="auto"/>
        <w:contextualSpacing/>
        <w:jc w:val="both"/>
        <w:rPr>
          <w:sz w:val="22"/>
          <w:szCs w:val="20"/>
        </w:rPr>
      </w:pPr>
      <w:r w:rsidRPr="00B37E37">
        <w:rPr>
          <w:sz w:val="22"/>
          <w:szCs w:val="20"/>
        </w:rPr>
        <w:t xml:space="preserve">The number of knife crime offences </w:t>
      </w:r>
      <w:r w:rsidR="00615ED2">
        <w:rPr>
          <w:sz w:val="22"/>
          <w:szCs w:val="20"/>
        </w:rPr>
        <w:t>did not change significantly</w:t>
      </w:r>
      <w:r w:rsidRPr="00B37E37">
        <w:rPr>
          <w:sz w:val="22"/>
          <w:szCs w:val="20"/>
        </w:rPr>
        <w:t xml:space="preserve"> in the last </w:t>
      </w:r>
      <w:r w:rsidR="00615ED2">
        <w:rPr>
          <w:sz w:val="22"/>
          <w:szCs w:val="20"/>
        </w:rPr>
        <w:t>year</w:t>
      </w:r>
      <w:r w:rsidR="00463B29">
        <w:rPr>
          <w:sz w:val="22"/>
          <w:szCs w:val="20"/>
        </w:rPr>
        <w:t xml:space="preserve"> - n</w:t>
      </w:r>
      <w:r w:rsidR="00AE041E">
        <w:rPr>
          <w:sz w:val="22"/>
          <w:szCs w:val="20"/>
        </w:rPr>
        <w:t xml:space="preserve">umbers of </w:t>
      </w:r>
      <w:r w:rsidRPr="00B37E37">
        <w:rPr>
          <w:sz w:val="22"/>
          <w:szCs w:val="20"/>
        </w:rPr>
        <w:t xml:space="preserve">DA </w:t>
      </w:r>
      <w:r w:rsidR="00AE041E">
        <w:rPr>
          <w:sz w:val="22"/>
          <w:szCs w:val="20"/>
        </w:rPr>
        <w:t>crimes that involved use of a knife</w:t>
      </w:r>
      <w:r w:rsidRPr="00B37E37">
        <w:rPr>
          <w:sz w:val="22"/>
          <w:szCs w:val="20"/>
        </w:rPr>
        <w:t xml:space="preserve"> decreased.</w:t>
      </w:r>
    </w:p>
    <w:p w14:paraId="4F342A4D" w14:textId="77777777" w:rsidR="00B37E37" w:rsidRDefault="00B37E37" w:rsidP="00B37E37">
      <w:pPr>
        <w:pStyle w:val="ListParagraph"/>
        <w:numPr>
          <w:ilvl w:val="0"/>
          <w:numId w:val="7"/>
        </w:numPr>
        <w:spacing w:after="160" w:line="259" w:lineRule="auto"/>
        <w:contextualSpacing/>
        <w:jc w:val="both"/>
        <w:rPr>
          <w:sz w:val="22"/>
          <w:szCs w:val="20"/>
        </w:rPr>
      </w:pPr>
      <w:r w:rsidRPr="00B37E37">
        <w:rPr>
          <w:sz w:val="22"/>
          <w:szCs w:val="20"/>
        </w:rPr>
        <w:t xml:space="preserve">Most victims of knife crime were aged over 25 and male. </w:t>
      </w:r>
    </w:p>
    <w:p w14:paraId="5B8FDFBC" w14:textId="77777777" w:rsidR="00157E09" w:rsidRPr="00B37E37" w:rsidRDefault="00157E09" w:rsidP="00157E09">
      <w:pPr>
        <w:pStyle w:val="ListParagraph"/>
        <w:numPr>
          <w:ilvl w:val="0"/>
          <w:numId w:val="7"/>
        </w:numPr>
        <w:spacing w:after="160" w:line="259" w:lineRule="auto"/>
        <w:contextualSpacing/>
        <w:jc w:val="both"/>
        <w:rPr>
          <w:sz w:val="22"/>
          <w:szCs w:val="20"/>
        </w:rPr>
      </w:pPr>
      <w:r w:rsidRPr="00B37E37">
        <w:rPr>
          <w:sz w:val="22"/>
          <w:szCs w:val="20"/>
        </w:rPr>
        <w:t xml:space="preserve">Knife crimes </w:t>
      </w:r>
      <w:r>
        <w:rPr>
          <w:sz w:val="22"/>
          <w:szCs w:val="20"/>
        </w:rPr>
        <w:t>committed by children</w:t>
      </w:r>
      <w:r w:rsidRPr="00B37E37">
        <w:rPr>
          <w:sz w:val="22"/>
          <w:szCs w:val="20"/>
        </w:rPr>
        <w:t xml:space="preserve"> decreased</w:t>
      </w:r>
      <w:r>
        <w:rPr>
          <w:sz w:val="22"/>
          <w:szCs w:val="20"/>
        </w:rPr>
        <w:t xml:space="preserve"> in the last year,</w:t>
      </w:r>
      <w:r w:rsidRPr="00B37E37">
        <w:rPr>
          <w:sz w:val="22"/>
          <w:szCs w:val="20"/>
        </w:rPr>
        <w:t xml:space="preserve"> whereas those </w:t>
      </w:r>
      <w:r>
        <w:rPr>
          <w:sz w:val="22"/>
          <w:szCs w:val="20"/>
        </w:rPr>
        <w:t>where children were victims</w:t>
      </w:r>
      <w:r w:rsidRPr="00B37E37">
        <w:rPr>
          <w:sz w:val="22"/>
          <w:szCs w:val="20"/>
        </w:rPr>
        <w:t xml:space="preserve"> increased.</w:t>
      </w:r>
    </w:p>
    <w:p w14:paraId="1F47B493" w14:textId="21CEFE1D" w:rsidR="00B37E37" w:rsidRPr="00B37E37" w:rsidRDefault="00B37E37" w:rsidP="00B37E37">
      <w:pPr>
        <w:pStyle w:val="ListParagraph"/>
        <w:numPr>
          <w:ilvl w:val="0"/>
          <w:numId w:val="7"/>
        </w:numPr>
        <w:spacing w:after="160" w:line="259" w:lineRule="auto"/>
        <w:contextualSpacing/>
        <w:jc w:val="both"/>
        <w:rPr>
          <w:sz w:val="22"/>
          <w:szCs w:val="20"/>
        </w:rPr>
      </w:pPr>
      <w:r w:rsidRPr="00B37E37">
        <w:rPr>
          <w:sz w:val="22"/>
          <w:szCs w:val="20"/>
        </w:rPr>
        <w:t>There was a decline in assault</w:t>
      </w:r>
      <w:r w:rsidR="00BA06FC">
        <w:rPr>
          <w:sz w:val="22"/>
          <w:szCs w:val="20"/>
        </w:rPr>
        <w:t xml:space="preserve">s </w:t>
      </w:r>
      <w:r w:rsidRPr="00B37E37">
        <w:rPr>
          <w:sz w:val="22"/>
          <w:szCs w:val="20"/>
        </w:rPr>
        <w:t xml:space="preserve">with intent to cause serious harm in the last </w:t>
      </w:r>
      <w:r w:rsidR="00BA06FC">
        <w:rPr>
          <w:sz w:val="22"/>
          <w:szCs w:val="20"/>
        </w:rPr>
        <w:t>year,</w:t>
      </w:r>
      <w:r w:rsidRPr="00B37E37">
        <w:rPr>
          <w:sz w:val="22"/>
          <w:szCs w:val="20"/>
        </w:rPr>
        <w:t xml:space="preserve"> including those that were domestic related.</w:t>
      </w:r>
    </w:p>
    <w:p w14:paraId="1CE734C2" w14:textId="487A4737" w:rsidR="00B37E37" w:rsidRPr="00B37E37" w:rsidRDefault="00B37E37" w:rsidP="00B37E37">
      <w:pPr>
        <w:pStyle w:val="ListParagraph"/>
        <w:numPr>
          <w:ilvl w:val="0"/>
          <w:numId w:val="7"/>
        </w:numPr>
        <w:spacing w:after="160" w:line="259" w:lineRule="auto"/>
        <w:contextualSpacing/>
        <w:jc w:val="both"/>
        <w:rPr>
          <w:sz w:val="22"/>
          <w:szCs w:val="20"/>
        </w:rPr>
      </w:pPr>
      <w:r w:rsidRPr="00B37E37">
        <w:rPr>
          <w:sz w:val="22"/>
          <w:szCs w:val="20"/>
        </w:rPr>
        <w:t xml:space="preserve">The proportion of assaults with intent to cause serious harm that </w:t>
      </w:r>
      <w:r w:rsidR="009B40A9">
        <w:rPr>
          <w:sz w:val="22"/>
          <w:szCs w:val="20"/>
        </w:rPr>
        <w:t>involved use of a knife</w:t>
      </w:r>
      <w:r w:rsidRPr="00B37E37">
        <w:rPr>
          <w:sz w:val="22"/>
          <w:szCs w:val="20"/>
        </w:rPr>
        <w:t xml:space="preserve"> remained similar to last year.</w:t>
      </w:r>
    </w:p>
    <w:p w14:paraId="6CDFC9A5" w14:textId="53421555" w:rsidR="00B37E37" w:rsidRPr="00B37E37" w:rsidRDefault="00B37E37" w:rsidP="00B37E37">
      <w:pPr>
        <w:pStyle w:val="ListParagraph"/>
        <w:numPr>
          <w:ilvl w:val="0"/>
          <w:numId w:val="7"/>
        </w:numPr>
        <w:spacing w:after="160" w:line="259" w:lineRule="auto"/>
        <w:contextualSpacing/>
        <w:jc w:val="both"/>
        <w:rPr>
          <w:sz w:val="22"/>
          <w:szCs w:val="20"/>
        </w:rPr>
      </w:pPr>
      <w:r w:rsidRPr="00B37E37">
        <w:rPr>
          <w:sz w:val="22"/>
          <w:szCs w:val="20"/>
        </w:rPr>
        <w:t>Most victims of assault with intent to cause serious harm were over 25</w:t>
      </w:r>
      <w:r w:rsidR="008F7268">
        <w:rPr>
          <w:sz w:val="22"/>
          <w:szCs w:val="20"/>
        </w:rPr>
        <w:t>,</w:t>
      </w:r>
      <w:r w:rsidR="007A071E">
        <w:rPr>
          <w:sz w:val="22"/>
          <w:szCs w:val="20"/>
        </w:rPr>
        <w:t xml:space="preserve"> although there has been an increase in the numbers of </w:t>
      </w:r>
      <w:r w:rsidR="00DC2C09">
        <w:rPr>
          <w:sz w:val="22"/>
          <w:szCs w:val="20"/>
        </w:rPr>
        <w:t>these assaults where the victim was a child.</w:t>
      </w:r>
      <w:r w:rsidRPr="00B37E37">
        <w:rPr>
          <w:sz w:val="22"/>
          <w:szCs w:val="20"/>
        </w:rPr>
        <w:t xml:space="preserve"> </w:t>
      </w:r>
    </w:p>
    <w:p w14:paraId="394F1947" w14:textId="7B022CFE" w:rsidR="00B37E37" w:rsidRPr="00B37E37" w:rsidRDefault="00B37E37" w:rsidP="00B37E37">
      <w:pPr>
        <w:pStyle w:val="ListParagraph"/>
        <w:numPr>
          <w:ilvl w:val="0"/>
          <w:numId w:val="7"/>
        </w:numPr>
        <w:spacing w:after="160" w:line="259" w:lineRule="auto"/>
        <w:contextualSpacing/>
        <w:jc w:val="both"/>
        <w:rPr>
          <w:sz w:val="22"/>
          <w:szCs w:val="20"/>
        </w:rPr>
      </w:pPr>
      <w:r w:rsidRPr="00B37E37">
        <w:rPr>
          <w:sz w:val="22"/>
          <w:szCs w:val="20"/>
        </w:rPr>
        <w:t>Most children who were victims of assaults with intent</w:t>
      </w:r>
      <w:r w:rsidR="00D26D7A">
        <w:rPr>
          <w:sz w:val="22"/>
          <w:szCs w:val="20"/>
        </w:rPr>
        <w:t xml:space="preserve"> to cause serious harm </w:t>
      </w:r>
      <w:r w:rsidRPr="00B37E37">
        <w:rPr>
          <w:sz w:val="22"/>
          <w:szCs w:val="20"/>
        </w:rPr>
        <w:t xml:space="preserve"> were aged between 14 and 17 and </w:t>
      </w:r>
      <w:r w:rsidR="00CD67E9">
        <w:rPr>
          <w:sz w:val="22"/>
          <w:szCs w:val="20"/>
        </w:rPr>
        <w:t xml:space="preserve">the </w:t>
      </w:r>
      <w:r w:rsidRPr="00B37E37">
        <w:rPr>
          <w:sz w:val="22"/>
          <w:szCs w:val="20"/>
        </w:rPr>
        <w:t>majority were male.</w:t>
      </w:r>
    </w:p>
    <w:p w14:paraId="2A899302" w14:textId="7198F90B" w:rsidR="00B37E37" w:rsidRDefault="00B37E37" w:rsidP="00B37E37">
      <w:pPr>
        <w:pStyle w:val="ListParagraph"/>
        <w:numPr>
          <w:ilvl w:val="0"/>
          <w:numId w:val="7"/>
        </w:numPr>
        <w:spacing w:after="160" w:line="259" w:lineRule="auto"/>
        <w:contextualSpacing/>
        <w:jc w:val="both"/>
        <w:rPr>
          <w:sz w:val="22"/>
          <w:szCs w:val="20"/>
        </w:rPr>
      </w:pPr>
      <w:r w:rsidRPr="00B37E37">
        <w:rPr>
          <w:sz w:val="22"/>
          <w:szCs w:val="20"/>
        </w:rPr>
        <w:t xml:space="preserve">Number of homicides </w:t>
      </w:r>
      <w:r w:rsidR="006D399D">
        <w:rPr>
          <w:sz w:val="22"/>
          <w:szCs w:val="20"/>
        </w:rPr>
        <w:t xml:space="preserve">reduced </w:t>
      </w:r>
      <w:r w:rsidRPr="00B37E37">
        <w:rPr>
          <w:sz w:val="22"/>
          <w:szCs w:val="20"/>
        </w:rPr>
        <w:t xml:space="preserve">in the last </w:t>
      </w:r>
      <w:r w:rsidR="006D399D">
        <w:rPr>
          <w:sz w:val="22"/>
          <w:szCs w:val="20"/>
        </w:rPr>
        <w:t>year</w:t>
      </w:r>
      <w:r w:rsidRPr="00B37E37">
        <w:rPr>
          <w:sz w:val="22"/>
          <w:szCs w:val="20"/>
        </w:rPr>
        <w:t xml:space="preserve">, whereas </w:t>
      </w:r>
      <w:r w:rsidR="00724F4F">
        <w:rPr>
          <w:sz w:val="22"/>
          <w:szCs w:val="20"/>
        </w:rPr>
        <w:t xml:space="preserve">numbers of </w:t>
      </w:r>
      <w:r w:rsidRPr="00B37E37">
        <w:rPr>
          <w:sz w:val="22"/>
          <w:szCs w:val="20"/>
        </w:rPr>
        <w:t>attempted murder</w:t>
      </w:r>
      <w:r w:rsidR="00BC4B63">
        <w:rPr>
          <w:sz w:val="22"/>
          <w:szCs w:val="20"/>
        </w:rPr>
        <w:t>s</w:t>
      </w:r>
      <w:r w:rsidRPr="00B37E37">
        <w:rPr>
          <w:sz w:val="22"/>
          <w:szCs w:val="20"/>
        </w:rPr>
        <w:t xml:space="preserve"> </w:t>
      </w:r>
      <w:r w:rsidR="00BC4B63">
        <w:rPr>
          <w:sz w:val="22"/>
          <w:szCs w:val="20"/>
        </w:rPr>
        <w:t>increased</w:t>
      </w:r>
      <w:r w:rsidRPr="00B37E37">
        <w:rPr>
          <w:sz w:val="22"/>
          <w:szCs w:val="20"/>
        </w:rPr>
        <w:t>.</w:t>
      </w:r>
    </w:p>
    <w:p w14:paraId="0F080C7D" w14:textId="69F415E1" w:rsidR="00A920A8" w:rsidRDefault="00772883">
      <w:pPr>
        <w:pStyle w:val="ListParagraph"/>
        <w:numPr>
          <w:ilvl w:val="0"/>
          <w:numId w:val="7"/>
        </w:numPr>
        <w:spacing w:after="160" w:line="259" w:lineRule="auto"/>
        <w:contextualSpacing/>
        <w:jc w:val="both"/>
        <w:rPr>
          <w:sz w:val="22"/>
          <w:szCs w:val="20"/>
        </w:rPr>
      </w:pPr>
      <w:r w:rsidRPr="009E5300">
        <w:rPr>
          <w:sz w:val="22"/>
          <w:szCs w:val="20"/>
        </w:rPr>
        <w:t xml:space="preserve">Sexual offences increased in the last </w:t>
      </w:r>
      <w:r w:rsidR="009E5300" w:rsidRPr="009E5300">
        <w:rPr>
          <w:sz w:val="22"/>
          <w:szCs w:val="20"/>
        </w:rPr>
        <w:t>year</w:t>
      </w:r>
      <w:r w:rsidR="00A920A8">
        <w:rPr>
          <w:sz w:val="22"/>
          <w:szCs w:val="20"/>
        </w:rPr>
        <w:t>, including</w:t>
      </w:r>
      <w:r w:rsidR="001D1725">
        <w:rPr>
          <w:sz w:val="22"/>
          <w:szCs w:val="20"/>
        </w:rPr>
        <w:t xml:space="preserve"> recent</w:t>
      </w:r>
      <w:r w:rsidR="00A920A8">
        <w:rPr>
          <w:sz w:val="22"/>
          <w:szCs w:val="20"/>
        </w:rPr>
        <w:t xml:space="preserve"> rape offences. M</w:t>
      </w:r>
      <w:r w:rsidRPr="009E5300">
        <w:rPr>
          <w:sz w:val="22"/>
          <w:szCs w:val="20"/>
        </w:rPr>
        <w:t>ost victims of rape offences were women aged 18 and over</w:t>
      </w:r>
      <w:r w:rsidR="00826CCC">
        <w:rPr>
          <w:sz w:val="22"/>
          <w:szCs w:val="20"/>
        </w:rPr>
        <w:t>, and 36%</w:t>
      </w:r>
      <w:r w:rsidR="004E0125">
        <w:rPr>
          <w:sz w:val="22"/>
          <w:szCs w:val="20"/>
        </w:rPr>
        <w:t xml:space="preserve"> of recent rape offences were DA.</w:t>
      </w:r>
      <w:r w:rsidR="007C1C87">
        <w:rPr>
          <w:sz w:val="22"/>
          <w:szCs w:val="20"/>
        </w:rPr>
        <w:t xml:space="preserve"> </w:t>
      </w:r>
      <w:r w:rsidR="00B820F1" w:rsidRPr="009E5300">
        <w:rPr>
          <w:sz w:val="22"/>
          <w:szCs w:val="20"/>
        </w:rPr>
        <w:t>17% of rape victims were girls aged under 18.</w:t>
      </w:r>
    </w:p>
    <w:p w14:paraId="00A76482" w14:textId="43FE007D" w:rsidR="00772883" w:rsidRPr="009E5300" w:rsidRDefault="00772883">
      <w:pPr>
        <w:pStyle w:val="ListParagraph"/>
        <w:numPr>
          <w:ilvl w:val="0"/>
          <w:numId w:val="7"/>
        </w:numPr>
        <w:spacing w:after="160" w:line="259" w:lineRule="auto"/>
        <w:contextualSpacing/>
        <w:jc w:val="both"/>
        <w:rPr>
          <w:sz w:val="22"/>
          <w:szCs w:val="20"/>
        </w:rPr>
      </w:pPr>
      <w:r w:rsidRPr="009E5300">
        <w:rPr>
          <w:sz w:val="22"/>
          <w:szCs w:val="20"/>
        </w:rPr>
        <w:t xml:space="preserve">Numbers of </w:t>
      </w:r>
      <w:r w:rsidR="00276FFA">
        <w:rPr>
          <w:sz w:val="22"/>
          <w:szCs w:val="20"/>
        </w:rPr>
        <w:t xml:space="preserve">recent </w:t>
      </w:r>
      <w:r w:rsidRPr="009E5300">
        <w:rPr>
          <w:sz w:val="22"/>
          <w:szCs w:val="20"/>
        </w:rPr>
        <w:t xml:space="preserve">rape offences against male victims increased by 12% in the last year. </w:t>
      </w:r>
    </w:p>
    <w:p w14:paraId="30C77CC9" w14:textId="587FDD08" w:rsidR="00772883" w:rsidRPr="00772883" w:rsidRDefault="00772883" w:rsidP="00772883">
      <w:pPr>
        <w:pStyle w:val="ListParagraph"/>
        <w:numPr>
          <w:ilvl w:val="0"/>
          <w:numId w:val="7"/>
        </w:numPr>
        <w:spacing w:after="160" w:line="259" w:lineRule="auto"/>
        <w:contextualSpacing/>
        <w:jc w:val="both"/>
        <w:rPr>
          <w:sz w:val="22"/>
          <w:szCs w:val="20"/>
        </w:rPr>
      </w:pPr>
      <w:r w:rsidRPr="00772883">
        <w:rPr>
          <w:sz w:val="22"/>
          <w:szCs w:val="20"/>
        </w:rPr>
        <w:t xml:space="preserve">Over half of adult offenders </w:t>
      </w:r>
      <w:r w:rsidR="00B820F1">
        <w:rPr>
          <w:sz w:val="22"/>
          <w:szCs w:val="20"/>
        </w:rPr>
        <w:t xml:space="preserve">of violent crime </w:t>
      </w:r>
      <w:r w:rsidRPr="00772883">
        <w:rPr>
          <w:sz w:val="22"/>
          <w:szCs w:val="20"/>
        </w:rPr>
        <w:t>were recorded as being unemployed.</w:t>
      </w:r>
    </w:p>
    <w:p w14:paraId="751ECFD6" w14:textId="1650E976" w:rsidR="000C0077" w:rsidRPr="00B862F2" w:rsidRDefault="00772883">
      <w:pPr>
        <w:pStyle w:val="ListParagraph"/>
        <w:numPr>
          <w:ilvl w:val="0"/>
          <w:numId w:val="7"/>
        </w:numPr>
        <w:spacing w:after="160" w:line="259" w:lineRule="auto"/>
        <w:contextualSpacing/>
        <w:jc w:val="both"/>
        <w:rPr>
          <w:sz w:val="22"/>
          <w:szCs w:val="20"/>
        </w:rPr>
      </w:pPr>
      <w:r w:rsidRPr="00B862F2">
        <w:rPr>
          <w:sz w:val="22"/>
          <w:szCs w:val="20"/>
        </w:rPr>
        <w:t>The proportion of children who offended in serious violence offences decreased compared to previous years.</w:t>
      </w:r>
      <w:r w:rsidR="00B862F2">
        <w:rPr>
          <w:sz w:val="22"/>
          <w:szCs w:val="20"/>
        </w:rPr>
        <w:t xml:space="preserve"> </w:t>
      </w:r>
      <w:r w:rsidR="000C0077" w:rsidRPr="00B862F2">
        <w:rPr>
          <w:sz w:val="22"/>
          <w:szCs w:val="20"/>
        </w:rPr>
        <w:t xml:space="preserve">Only 1 in every 1,000 children  committed violent crime, this </w:t>
      </w:r>
      <w:r w:rsidR="00B862F2">
        <w:rPr>
          <w:sz w:val="22"/>
          <w:szCs w:val="20"/>
        </w:rPr>
        <w:t>was</w:t>
      </w:r>
      <w:r w:rsidR="000C0077" w:rsidRPr="00B862F2">
        <w:rPr>
          <w:sz w:val="22"/>
          <w:szCs w:val="20"/>
        </w:rPr>
        <w:t xml:space="preserve"> 3-4 in every 10,000 for assault</w:t>
      </w:r>
      <w:r w:rsidR="000F1291" w:rsidRPr="00B862F2">
        <w:rPr>
          <w:sz w:val="22"/>
          <w:szCs w:val="20"/>
        </w:rPr>
        <w:t xml:space="preserve"> offences</w:t>
      </w:r>
      <w:r w:rsidR="000C0077" w:rsidRPr="00B862F2">
        <w:rPr>
          <w:sz w:val="22"/>
          <w:szCs w:val="20"/>
        </w:rPr>
        <w:t>.</w:t>
      </w:r>
    </w:p>
    <w:p w14:paraId="3A18397B" w14:textId="610DE369" w:rsidR="000C0077" w:rsidRPr="000C0077" w:rsidRDefault="000C0077" w:rsidP="000C0077">
      <w:pPr>
        <w:pStyle w:val="ListParagraph"/>
        <w:numPr>
          <w:ilvl w:val="0"/>
          <w:numId w:val="7"/>
        </w:numPr>
        <w:spacing w:after="160" w:line="259" w:lineRule="auto"/>
        <w:contextualSpacing/>
        <w:jc w:val="both"/>
        <w:rPr>
          <w:sz w:val="22"/>
          <w:szCs w:val="20"/>
        </w:rPr>
      </w:pPr>
      <w:r w:rsidRPr="000C0077">
        <w:rPr>
          <w:sz w:val="22"/>
          <w:szCs w:val="20"/>
        </w:rPr>
        <w:t xml:space="preserve">When children </w:t>
      </w:r>
      <w:r w:rsidR="008E0191">
        <w:rPr>
          <w:sz w:val="22"/>
          <w:szCs w:val="20"/>
        </w:rPr>
        <w:t>did</w:t>
      </w:r>
      <w:r w:rsidRPr="000C0077">
        <w:rPr>
          <w:sz w:val="22"/>
          <w:szCs w:val="20"/>
        </w:rPr>
        <w:t xml:space="preserve"> commit violent crime, this </w:t>
      </w:r>
      <w:r w:rsidR="00095E52">
        <w:rPr>
          <w:sz w:val="22"/>
          <w:szCs w:val="20"/>
        </w:rPr>
        <w:t>started</w:t>
      </w:r>
      <w:r w:rsidRPr="000C0077">
        <w:rPr>
          <w:sz w:val="22"/>
          <w:szCs w:val="20"/>
        </w:rPr>
        <w:t xml:space="preserve"> as young as 9 and peak</w:t>
      </w:r>
      <w:r w:rsidR="00095E52">
        <w:rPr>
          <w:sz w:val="22"/>
          <w:szCs w:val="20"/>
        </w:rPr>
        <w:t>ed</w:t>
      </w:r>
      <w:r w:rsidRPr="000C0077">
        <w:rPr>
          <w:sz w:val="22"/>
          <w:szCs w:val="20"/>
        </w:rPr>
        <w:t xml:space="preserve"> at the age of 14. This suggests there should be a focus on prevention prior to children moving to secondary school.</w:t>
      </w:r>
    </w:p>
    <w:p w14:paraId="42C35002" w14:textId="3775025D" w:rsidR="00236220" w:rsidRPr="005B3CE7" w:rsidRDefault="00236220" w:rsidP="00F23FCD">
      <w:pPr>
        <w:pStyle w:val="ListParagraph"/>
        <w:numPr>
          <w:ilvl w:val="0"/>
          <w:numId w:val="7"/>
        </w:numPr>
        <w:spacing w:before="0" w:after="160" w:line="259" w:lineRule="auto"/>
        <w:contextualSpacing/>
        <w:jc w:val="both"/>
        <w:rPr>
          <w:sz w:val="22"/>
          <w:szCs w:val="20"/>
        </w:rPr>
      </w:pPr>
      <w:r w:rsidRPr="005B3CE7">
        <w:rPr>
          <w:sz w:val="22"/>
          <w:szCs w:val="20"/>
        </w:rPr>
        <w:t xml:space="preserve">Key Location MSOAs are </w:t>
      </w:r>
      <w:r w:rsidR="00DD1E95" w:rsidRPr="005B3CE7">
        <w:rPr>
          <w:sz w:val="22"/>
          <w:szCs w:val="20"/>
        </w:rPr>
        <w:t>Hollin Park &amp; Fearnville</w:t>
      </w:r>
      <w:r w:rsidR="009809C5" w:rsidRPr="005B3CE7">
        <w:rPr>
          <w:sz w:val="22"/>
          <w:szCs w:val="20"/>
        </w:rPr>
        <w:t xml:space="preserve">, </w:t>
      </w:r>
      <w:r w:rsidRPr="005B3CE7">
        <w:rPr>
          <w:sz w:val="22"/>
          <w:szCs w:val="20"/>
        </w:rPr>
        <w:t xml:space="preserve">Chapel Allerton South &amp; Chapeltown, Harehills North and Harehills South, </w:t>
      </w:r>
      <w:r w:rsidR="00073BD0" w:rsidRPr="005B3CE7">
        <w:rPr>
          <w:sz w:val="22"/>
          <w:szCs w:val="20"/>
        </w:rPr>
        <w:t>Woodhouse &amp; Little London,</w:t>
      </w:r>
      <w:r w:rsidR="00954A6D" w:rsidRPr="005B3CE7">
        <w:rPr>
          <w:sz w:val="22"/>
          <w:szCs w:val="20"/>
        </w:rPr>
        <w:t xml:space="preserve"> Gipton South &amp; Killingbeck</w:t>
      </w:r>
      <w:r w:rsidR="00735558" w:rsidRPr="005B3CE7">
        <w:rPr>
          <w:sz w:val="22"/>
          <w:szCs w:val="20"/>
        </w:rPr>
        <w:t xml:space="preserve"> Park, </w:t>
      </w:r>
      <w:r w:rsidRPr="005B3CE7">
        <w:rPr>
          <w:sz w:val="22"/>
          <w:szCs w:val="20"/>
        </w:rPr>
        <w:t xml:space="preserve">Lincoln Green &amp; St James, Burmantofts, </w:t>
      </w:r>
      <w:r w:rsidR="00276A94" w:rsidRPr="005B3CE7">
        <w:rPr>
          <w:sz w:val="22"/>
          <w:szCs w:val="20"/>
        </w:rPr>
        <w:t>Bramley South &amp; Upper Armley,</w:t>
      </w:r>
      <w:r w:rsidR="00932480" w:rsidRPr="005B3CE7">
        <w:rPr>
          <w:sz w:val="22"/>
          <w:szCs w:val="20"/>
        </w:rPr>
        <w:t xml:space="preserve"> </w:t>
      </w:r>
      <w:r w:rsidRPr="005B3CE7">
        <w:rPr>
          <w:sz w:val="22"/>
          <w:szCs w:val="20"/>
        </w:rPr>
        <w:t xml:space="preserve">Armley &amp; New Wortley, </w:t>
      </w:r>
      <w:r w:rsidR="008C3BF2" w:rsidRPr="005B3CE7">
        <w:rPr>
          <w:sz w:val="22"/>
          <w:szCs w:val="20"/>
        </w:rPr>
        <w:t>Beeston Hill &amp; Hunslet Moor</w:t>
      </w:r>
      <w:r w:rsidRPr="005B3CE7">
        <w:rPr>
          <w:sz w:val="22"/>
          <w:szCs w:val="20"/>
        </w:rPr>
        <w:t>, Middleton Town Street</w:t>
      </w:r>
      <w:r w:rsidR="00EE68BB" w:rsidRPr="005B3CE7">
        <w:rPr>
          <w:sz w:val="22"/>
          <w:szCs w:val="20"/>
        </w:rPr>
        <w:t>, Middleton Park Avenue</w:t>
      </w:r>
      <w:r w:rsidR="00E86D22" w:rsidRPr="005B3CE7">
        <w:rPr>
          <w:sz w:val="22"/>
          <w:szCs w:val="20"/>
        </w:rPr>
        <w:t xml:space="preserve">, Tingley East </w:t>
      </w:r>
      <w:r w:rsidR="005B3CE7" w:rsidRPr="005B3CE7">
        <w:rPr>
          <w:sz w:val="22"/>
          <w:szCs w:val="20"/>
        </w:rPr>
        <w:t>&amp; East Ardsley</w:t>
      </w:r>
      <w:r w:rsidRPr="005B3CE7">
        <w:rPr>
          <w:sz w:val="22"/>
          <w:szCs w:val="20"/>
        </w:rPr>
        <w:t xml:space="preserve"> and Leeds City Centre.</w:t>
      </w:r>
    </w:p>
    <w:p w14:paraId="53997B95" w14:textId="1EE88C65" w:rsidR="00B14BE4" w:rsidRDefault="001F7616">
      <w:pPr>
        <w:pStyle w:val="ListParagraph"/>
        <w:numPr>
          <w:ilvl w:val="0"/>
          <w:numId w:val="7"/>
        </w:numPr>
        <w:spacing w:before="0" w:after="160" w:line="259" w:lineRule="auto"/>
        <w:contextualSpacing/>
        <w:jc w:val="both"/>
      </w:pPr>
      <w:r w:rsidRPr="000D415A">
        <w:rPr>
          <w:noProof/>
          <w:sz w:val="22"/>
          <w:szCs w:val="20"/>
        </w:rPr>
        <w:drawing>
          <wp:anchor distT="0" distB="0" distL="114300" distR="114300" simplePos="0" relativeHeight="251658243" behindDoc="1" locked="0" layoutInCell="1" allowOverlap="1" wp14:anchorId="72622E6E" wp14:editId="3CC4880B">
            <wp:simplePos x="0" y="0"/>
            <wp:positionH relativeFrom="margin">
              <wp:posOffset>7119620</wp:posOffset>
            </wp:positionH>
            <wp:positionV relativeFrom="paragraph">
              <wp:posOffset>760730</wp:posOffset>
            </wp:positionV>
            <wp:extent cx="2929458" cy="1952592"/>
            <wp:effectExtent l="0" t="0" r="4445" b="0"/>
            <wp:wrapNone/>
            <wp:docPr id="517446115" name="Picture 517446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46115" name="Picture 517446115">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9458" cy="1952592"/>
                    </a:xfrm>
                    <a:prstGeom prst="rect">
                      <a:avLst/>
                    </a:prstGeom>
                    <a:noFill/>
                  </pic:spPr>
                </pic:pic>
              </a:graphicData>
            </a:graphic>
            <wp14:sizeRelH relativeFrom="margin">
              <wp14:pctWidth>0</wp14:pctWidth>
            </wp14:sizeRelH>
            <wp14:sizeRelV relativeFrom="margin">
              <wp14:pctHeight>0</wp14:pctHeight>
            </wp14:sizeRelV>
          </wp:anchor>
        </w:drawing>
      </w:r>
      <w:r w:rsidR="00236220" w:rsidRPr="001F7616">
        <w:rPr>
          <w:sz w:val="22"/>
          <w:szCs w:val="20"/>
        </w:rPr>
        <w:t>Many of the key locations for Leeds district are also key locations for West Yorkshire as a whole</w:t>
      </w:r>
      <w:r w:rsidR="00061252" w:rsidRPr="001F7616">
        <w:rPr>
          <w:sz w:val="22"/>
          <w:szCs w:val="20"/>
        </w:rPr>
        <w:t xml:space="preserve">. </w:t>
      </w:r>
      <w:r w:rsidR="00B14BE4">
        <w:br w:type="page"/>
      </w:r>
    </w:p>
    <w:p w14:paraId="08B0D140" w14:textId="15A270DE" w:rsidR="00D65A56" w:rsidRPr="00EA6705" w:rsidRDefault="00D65A56" w:rsidP="00D65A56">
      <w:pPr>
        <w:pStyle w:val="Heading1"/>
        <w:rPr>
          <w:sz w:val="40"/>
          <w:szCs w:val="36"/>
        </w:rPr>
      </w:pPr>
      <w:bookmarkStart w:id="10" w:name="_Toc189059311"/>
      <w:r w:rsidRPr="00EA6705">
        <w:rPr>
          <w:sz w:val="40"/>
          <w:szCs w:val="36"/>
        </w:rPr>
        <w:lastRenderedPageBreak/>
        <w:t>Wakefield</w:t>
      </w:r>
      <w:bookmarkEnd w:id="10"/>
    </w:p>
    <w:p w14:paraId="1417E04B" w14:textId="2F301709" w:rsidR="00D55B6B" w:rsidRPr="00293CF6" w:rsidRDefault="00586182" w:rsidP="00C635B4">
      <w:pPr>
        <w:spacing w:after="160" w:line="259" w:lineRule="auto"/>
        <w:jc w:val="both"/>
        <w:rPr>
          <w:rStyle w:val="normaltextrun"/>
          <w:color w:val="auto"/>
          <w:sz w:val="23"/>
          <w:szCs w:val="23"/>
          <w:shd w:val="clear" w:color="auto" w:fill="FFFFFF"/>
        </w:rPr>
      </w:pPr>
      <w:r w:rsidRPr="00293CF6">
        <w:rPr>
          <w:rStyle w:val="normaltextrun"/>
          <w:color w:val="auto"/>
          <w:sz w:val="23"/>
          <w:szCs w:val="23"/>
          <w:shd w:val="clear" w:color="auto" w:fill="FFFFFF"/>
        </w:rPr>
        <w:t>W</w:t>
      </w:r>
      <w:r w:rsidR="00C635B4" w:rsidRPr="00293CF6">
        <w:rPr>
          <w:rStyle w:val="normaltextrun"/>
          <w:color w:val="auto"/>
          <w:sz w:val="23"/>
          <w:szCs w:val="23"/>
          <w:shd w:val="clear" w:color="auto" w:fill="FFFFFF"/>
        </w:rPr>
        <w:t xml:space="preserve">ith its blend of historic charm and contemporary development, </w:t>
      </w:r>
      <w:r w:rsidR="00B30C23" w:rsidRPr="00293CF6">
        <w:rPr>
          <w:rStyle w:val="normaltextrun"/>
          <w:color w:val="auto"/>
          <w:sz w:val="23"/>
          <w:szCs w:val="23"/>
          <w:shd w:val="clear" w:color="auto" w:fill="FFFFFF"/>
        </w:rPr>
        <w:t xml:space="preserve">Wakefield </w:t>
      </w:r>
      <w:r w:rsidR="00C635B4" w:rsidRPr="00293CF6">
        <w:rPr>
          <w:rStyle w:val="normaltextrun"/>
          <w:color w:val="auto"/>
          <w:sz w:val="23"/>
          <w:szCs w:val="23"/>
          <w:shd w:val="clear" w:color="auto" w:fill="FFFFFF"/>
        </w:rPr>
        <w:t>is a city on the rise. The striking Hepworth Wakefield and the medieval Sandal Castle showcase its cultural and historical significance, while ongoing regeneration projects contribute to its promising future.</w:t>
      </w:r>
    </w:p>
    <w:p w14:paraId="7518849F" w14:textId="77777777" w:rsidR="00E377CB" w:rsidRPr="00293CF6" w:rsidRDefault="00D55B6B" w:rsidP="00C635B4">
      <w:pPr>
        <w:spacing w:after="160" w:line="259" w:lineRule="auto"/>
        <w:jc w:val="both"/>
        <w:rPr>
          <w:rStyle w:val="normaltextrun"/>
          <w:color w:val="auto"/>
          <w:sz w:val="23"/>
          <w:szCs w:val="23"/>
          <w:bdr w:val="none" w:sz="0" w:space="0" w:color="auto" w:frame="1"/>
        </w:rPr>
      </w:pPr>
      <w:r w:rsidRPr="00293CF6">
        <w:rPr>
          <w:rStyle w:val="normaltextrun"/>
          <w:color w:val="auto"/>
          <w:sz w:val="23"/>
          <w:szCs w:val="23"/>
          <w:shd w:val="clear" w:color="auto" w:fill="FFFFFF"/>
        </w:rPr>
        <w:t>From 2011 to 2021 the population size increased by</w:t>
      </w:r>
      <w:r w:rsidRPr="00293CF6">
        <w:rPr>
          <w:rStyle w:val="normaltextrun"/>
          <w:b/>
          <w:color w:val="auto"/>
          <w:sz w:val="23"/>
          <w:szCs w:val="23"/>
          <w:shd w:val="clear" w:color="auto" w:fill="FFFFFF"/>
        </w:rPr>
        <w:t xml:space="preserve"> </w:t>
      </w:r>
      <w:r w:rsidR="0037115A" w:rsidRPr="00293CF6">
        <w:rPr>
          <w:rStyle w:val="normaltextrun"/>
          <w:color w:val="auto"/>
          <w:sz w:val="23"/>
          <w:szCs w:val="23"/>
          <w:shd w:val="clear" w:color="auto" w:fill="FFFFFF"/>
        </w:rPr>
        <w:t>8% to 353,300</w:t>
      </w:r>
      <w:r w:rsidRPr="00293CF6">
        <w:rPr>
          <w:rStyle w:val="normaltextrun"/>
          <w:color w:val="auto"/>
          <w:sz w:val="23"/>
          <w:szCs w:val="23"/>
          <w:shd w:val="clear" w:color="auto" w:fill="FFFFFF"/>
        </w:rPr>
        <w:t>.</w:t>
      </w:r>
      <w:r w:rsidR="0037115A" w:rsidRPr="00293CF6">
        <w:rPr>
          <w:rStyle w:val="normaltextrun"/>
          <w:color w:val="auto"/>
          <w:sz w:val="23"/>
          <w:szCs w:val="23"/>
          <w:shd w:val="clear" w:color="auto" w:fill="FFFFFF"/>
        </w:rPr>
        <w:t> </w:t>
      </w:r>
      <w:r w:rsidR="0037115A" w:rsidRPr="00293CF6">
        <w:rPr>
          <w:rStyle w:val="eop"/>
          <w:color w:val="auto"/>
          <w:sz w:val="23"/>
          <w:szCs w:val="23"/>
          <w:shd w:val="clear" w:color="auto" w:fill="FFFFFF"/>
        </w:rPr>
        <w:t> </w:t>
      </w:r>
      <w:r w:rsidR="00B260B5" w:rsidRPr="00293CF6">
        <w:rPr>
          <w:rStyle w:val="normaltextrun"/>
          <w:color w:val="auto"/>
          <w:sz w:val="23"/>
          <w:szCs w:val="23"/>
          <w:bdr w:val="none" w:sz="0" w:space="0" w:color="auto" w:frame="1"/>
        </w:rPr>
        <w:t>51% of the population in Wakefield are female and 49% are male</w:t>
      </w:r>
      <w:r w:rsidR="004E6891" w:rsidRPr="00293CF6">
        <w:rPr>
          <w:rStyle w:val="normaltextrun"/>
          <w:color w:val="auto"/>
          <w:sz w:val="23"/>
          <w:szCs w:val="23"/>
          <w:bdr w:val="none" w:sz="0" w:space="0" w:color="auto" w:frame="1"/>
        </w:rPr>
        <w:t xml:space="preserve">, little </w:t>
      </w:r>
      <w:r w:rsidR="00B260B5" w:rsidRPr="00293CF6">
        <w:rPr>
          <w:rStyle w:val="normaltextrun"/>
          <w:color w:val="auto"/>
          <w:sz w:val="23"/>
          <w:szCs w:val="23"/>
          <w:bdr w:val="none" w:sz="0" w:space="0" w:color="auto" w:frame="1"/>
        </w:rPr>
        <w:t>change since the 2011 census. Since 2011, there has been a</w:t>
      </w:r>
      <w:r w:rsidR="00B33808" w:rsidRPr="00293CF6">
        <w:rPr>
          <w:rStyle w:val="normaltextrun"/>
          <w:color w:val="auto"/>
          <w:sz w:val="23"/>
          <w:szCs w:val="23"/>
          <w:bdr w:val="none" w:sz="0" w:space="0" w:color="auto" w:frame="1"/>
        </w:rPr>
        <w:t xml:space="preserve"> 21% </w:t>
      </w:r>
      <w:r w:rsidR="00B260B5" w:rsidRPr="00293CF6">
        <w:rPr>
          <w:rStyle w:val="normaltextrun"/>
          <w:color w:val="auto"/>
          <w:sz w:val="23"/>
          <w:szCs w:val="23"/>
          <w:bdr w:val="none" w:sz="0" w:space="0" w:color="auto" w:frame="1"/>
        </w:rPr>
        <w:t xml:space="preserve">increase in </w:t>
      </w:r>
      <w:r w:rsidR="00B33808" w:rsidRPr="00293CF6">
        <w:rPr>
          <w:rStyle w:val="normaltextrun"/>
          <w:color w:val="auto"/>
          <w:sz w:val="23"/>
          <w:szCs w:val="23"/>
          <w:bdr w:val="none" w:sz="0" w:space="0" w:color="auto" w:frame="1"/>
        </w:rPr>
        <w:t>residents</w:t>
      </w:r>
      <w:r w:rsidR="00B260B5" w:rsidRPr="00293CF6">
        <w:rPr>
          <w:rStyle w:val="normaltextrun"/>
          <w:color w:val="auto"/>
          <w:sz w:val="23"/>
          <w:szCs w:val="23"/>
          <w:bdr w:val="none" w:sz="0" w:space="0" w:color="auto" w:frame="1"/>
        </w:rPr>
        <w:t xml:space="preserve"> aged 65 years and over, a</w:t>
      </w:r>
      <w:r w:rsidR="00B33808" w:rsidRPr="00293CF6">
        <w:rPr>
          <w:rStyle w:val="normaltextrun"/>
          <w:color w:val="auto"/>
          <w:sz w:val="23"/>
          <w:szCs w:val="23"/>
          <w:bdr w:val="none" w:sz="0" w:space="0" w:color="auto" w:frame="1"/>
        </w:rPr>
        <w:t xml:space="preserve"> 5%</w:t>
      </w:r>
      <w:r w:rsidR="00B260B5" w:rsidRPr="00293CF6">
        <w:rPr>
          <w:rStyle w:val="normaltextrun"/>
          <w:color w:val="auto"/>
          <w:sz w:val="23"/>
          <w:szCs w:val="23"/>
          <w:bdr w:val="none" w:sz="0" w:space="0" w:color="auto" w:frame="1"/>
        </w:rPr>
        <w:t xml:space="preserve"> increase in people aged 15 to 64 years, and an increase of 11% in children aged under 15 years.</w:t>
      </w:r>
      <w:r w:rsidR="007249FE" w:rsidRPr="00293CF6">
        <w:rPr>
          <w:rStyle w:val="normaltextrun"/>
          <w:color w:val="auto"/>
          <w:sz w:val="23"/>
          <w:szCs w:val="23"/>
          <w:bdr w:val="none" w:sz="0" w:space="0" w:color="auto" w:frame="1"/>
        </w:rPr>
        <w:t xml:space="preserve"> </w:t>
      </w:r>
    </w:p>
    <w:p w14:paraId="0A326C36" w14:textId="6BF36FE5" w:rsidR="00F60E8C" w:rsidRPr="00293CF6" w:rsidRDefault="007249FE" w:rsidP="00C635B4">
      <w:pPr>
        <w:spacing w:after="160" w:line="259" w:lineRule="auto"/>
        <w:jc w:val="both"/>
        <w:rPr>
          <w:color w:val="auto"/>
          <w:sz w:val="23"/>
          <w:szCs w:val="23"/>
        </w:rPr>
      </w:pPr>
      <w:r w:rsidRPr="00293CF6">
        <w:rPr>
          <w:rStyle w:val="normaltextrun"/>
          <w:color w:val="auto"/>
          <w:sz w:val="23"/>
          <w:szCs w:val="23"/>
          <w:shd w:val="clear" w:color="auto" w:fill="FFFFFF"/>
        </w:rPr>
        <w:t>The following points have been drawn from our local profile analysis for Wakefield, highlighting some of our key observations:</w:t>
      </w:r>
    </w:p>
    <w:p w14:paraId="41EB408F" w14:textId="5CB61BF5" w:rsidR="00D27718" w:rsidRPr="00E24374" w:rsidRDefault="00A02773" w:rsidP="004B52D0">
      <w:pPr>
        <w:pStyle w:val="ListParagraph"/>
        <w:numPr>
          <w:ilvl w:val="1"/>
          <w:numId w:val="8"/>
        </w:numPr>
        <w:jc w:val="both"/>
        <w:rPr>
          <w:sz w:val="23"/>
          <w:szCs w:val="23"/>
        </w:rPr>
      </w:pPr>
      <w:r>
        <w:rPr>
          <w:sz w:val="23"/>
          <w:szCs w:val="23"/>
        </w:rPr>
        <w:t>Numbers of r</w:t>
      </w:r>
      <w:r w:rsidR="00D27718" w:rsidRPr="00E24374">
        <w:rPr>
          <w:sz w:val="23"/>
          <w:szCs w:val="23"/>
        </w:rPr>
        <w:t>obbery offences declined in the last 12 months, with the exception of knife-enabled robberies which increased.</w:t>
      </w:r>
      <w:r w:rsidR="00E24374">
        <w:rPr>
          <w:sz w:val="23"/>
          <w:szCs w:val="23"/>
        </w:rPr>
        <w:t xml:space="preserve"> </w:t>
      </w:r>
      <w:r w:rsidR="00D27718" w:rsidRPr="00E24374">
        <w:rPr>
          <w:sz w:val="23"/>
          <w:szCs w:val="23"/>
        </w:rPr>
        <w:t>Most victims of robbery were adult males.</w:t>
      </w:r>
    </w:p>
    <w:p w14:paraId="79189007" w14:textId="77777777" w:rsidR="00D27718" w:rsidRPr="00D27718" w:rsidRDefault="00D27718" w:rsidP="004B52D0">
      <w:pPr>
        <w:pStyle w:val="ListParagraph"/>
        <w:numPr>
          <w:ilvl w:val="1"/>
          <w:numId w:val="8"/>
        </w:numPr>
        <w:jc w:val="both"/>
        <w:rPr>
          <w:sz w:val="23"/>
          <w:szCs w:val="23"/>
        </w:rPr>
      </w:pPr>
      <w:r w:rsidRPr="00D27718">
        <w:rPr>
          <w:sz w:val="23"/>
          <w:szCs w:val="23"/>
        </w:rPr>
        <w:t>With knife-enabled robberies the proportion of younger victims increased.</w:t>
      </w:r>
    </w:p>
    <w:p w14:paraId="3E5A53D4" w14:textId="77777777" w:rsidR="00D27718" w:rsidRPr="00D27718" w:rsidRDefault="00D27718" w:rsidP="004B52D0">
      <w:pPr>
        <w:pStyle w:val="ListParagraph"/>
        <w:numPr>
          <w:ilvl w:val="1"/>
          <w:numId w:val="8"/>
        </w:numPr>
        <w:jc w:val="both"/>
        <w:rPr>
          <w:sz w:val="23"/>
          <w:szCs w:val="23"/>
        </w:rPr>
      </w:pPr>
      <w:r w:rsidRPr="00D27718">
        <w:rPr>
          <w:sz w:val="23"/>
          <w:szCs w:val="23"/>
        </w:rPr>
        <w:t>The proportion of business robberies that involved theft of food items increased.</w:t>
      </w:r>
    </w:p>
    <w:p w14:paraId="0359FB35" w14:textId="51F73979" w:rsidR="00D27718" w:rsidRPr="006E56F6" w:rsidRDefault="00D27718" w:rsidP="004B52D0">
      <w:pPr>
        <w:pStyle w:val="ListParagraph"/>
        <w:numPr>
          <w:ilvl w:val="1"/>
          <w:numId w:val="8"/>
        </w:numPr>
        <w:jc w:val="both"/>
        <w:rPr>
          <w:sz w:val="23"/>
          <w:szCs w:val="23"/>
        </w:rPr>
      </w:pPr>
      <w:r w:rsidRPr="006E56F6">
        <w:rPr>
          <w:sz w:val="23"/>
          <w:szCs w:val="23"/>
        </w:rPr>
        <w:t>The number of knife crime offences increased in the last 12 months, including those that were domestic related</w:t>
      </w:r>
      <w:r w:rsidR="00B4276A">
        <w:rPr>
          <w:sz w:val="23"/>
          <w:szCs w:val="23"/>
        </w:rPr>
        <w:t>,</w:t>
      </w:r>
      <w:r w:rsidR="006E56F6" w:rsidRPr="006E56F6">
        <w:rPr>
          <w:sz w:val="23"/>
          <w:szCs w:val="23"/>
        </w:rPr>
        <w:t xml:space="preserve"> and those involving children either as victim or offender.</w:t>
      </w:r>
    </w:p>
    <w:p w14:paraId="2E06C2B9" w14:textId="77777777" w:rsidR="00D27718" w:rsidRPr="00D27718" w:rsidRDefault="00D27718" w:rsidP="004B52D0">
      <w:pPr>
        <w:pStyle w:val="ListParagraph"/>
        <w:numPr>
          <w:ilvl w:val="1"/>
          <w:numId w:val="8"/>
        </w:numPr>
        <w:jc w:val="both"/>
        <w:rPr>
          <w:sz w:val="23"/>
          <w:szCs w:val="23"/>
        </w:rPr>
      </w:pPr>
      <w:r w:rsidRPr="00D27718">
        <w:rPr>
          <w:sz w:val="23"/>
          <w:szCs w:val="23"/>
        </w:rPr>
        <w:t>Most victims of knife crime were aged over 25 and male.</w:t>
      </w:r>
    </w:p>
    <w:p w14:paraId="5A96F484" w14:textId="3E71988B" w:rsidR="00D27718" w:rsidRPr="001E5792" w:rsidRDefault="00D27718">
      <w:pPr>
        <w:pStyle w:val="ListParagraph"/>
        <w:numPr>
          <w:ilvl w:val="1"/>
          <w:numId w:val="8"/>
        </w:numPr>
        <w:jc w:val="both"/>
        <w:rPr>
          <w:sz w:val="23"/>
          <w:szCs w:val="23"/>
        </w:rPr>
      </w:pPr>
      <w:r w:rsidRPr="001E5792">
        <w:rPr>
          <w:sz w:val="23"/>
          <w:szCs w:val="23"/>
        </w:rPr>
        <w:t xml:space="preserve">There </w:t>
      </w:r>
      <w:r w:rsidR="00C0724B" w:rsidRPr="001E5792">
        <w:rPr>
          <w:sz w:val="23"/>
          <w:szCs w:val="23"/>
        </w:rPr>
        <w:t>has been an increasing trend in assaults with intent to cause serious harm over the last 5 years, with numbers increasing again this year.</w:t>
      </w:r>
      <w:r w:rsidR="001E5792">
        <w:rPr>
          <w:sz w:val="23"/>
          <w:szCs w:val="23"/>
        </w:rPr>
        <w:t xml:space="preserve"> </w:t>
      </w:r>
      <w:r w:rsidRPr="001E5792">
        <w:rPr>
          <w:sz w:val="23"/>
          <w:szCs w:val="23"/>
        </w:rPr>
        <w:t xml:space="preserve">The number of assaults with intent to cause serious harm that were knife enabled has increased by 46% in the last 12 months. </w:t>
      </w:r>
    </w:p>
    <w:p w14:paraId="6C2F5839" w14:textId="3D022085" w:rsidR="00D27718" w:rsidRPr="000042DC" w:rsidRDefault="000042DC" w:rsidP="004B52D0">
      <w:pPr>
        <w:pStyle w:val="ListParagraph"/>
        <w:numPr>
          <w:ilvl w:val="1"/>
          <w:numId w:val="8"/>
        </w:numPr>
        <w:jc w:val="both"/>
        <w:rPr>
          <w:sz w:val="23"/>
          <w:szCs w:val="23"/>
        </w:rPr>
      </w:pPr>
      <w:r w:rsidRPr="000042DC">
        <w:rPr>
          <w:sz w:val="23"/>
          <w:szCs w:val="23"/>
        </w:rPr>
        <w:t xml:space="preserve">Domestic related assaults </w:t>
      </w:r>
      <w:r w:rsidR="00AB18FE">
        <w:rPr>
          <w:sz w:val="23"/>
          <w:szCs w:val="23"/>
        </w:rPr>
        <w:t xml:space="preserve">with intent to cause serious harm </w:t>
      </w:r>
      <w:r w:rsidRPr="000042DC">
        <w:rPr>
          <w:sz w:val="23"/>
          <w:szCs w:val="23"/>
        </w:rPr>
        <w:t>also increased</w:t>
      </w:r>
      <w:r w:rsidR="001E790A">
        <w:rPr>
          <w:sz w:val="23"/>
          <w:szCs w:val="23"/>
        </w:rPr>
        <w:t>,</w:t>
      </w:r>
      <w:r w:rsidR="00AC3D62">
        <w:rPr>
          <w:sz w:val="23"/>
          <w:szCs w:val="23"/>
        </w:rPr>
        <w:t xml:space="preserve"> and </w:t>
      </w:r>
      <w:r w:rsidR="00D27718" w:rsidRPr="000042DC">
        <w:rPr>
          <w:sz w:val="23"/>
          <w:szCs w:val="23"/>
        </w:rPr>
        <w:t xml:space="preserve">at a </w:t>
      </w:r>
      <w:r w:rsidR="001E790A">
        <w:rPr>
          <w:sz w:val="23"/>
          <w:szCs w:val="23"/>
        </w:rPr>
        <w:t>greater</w:t>
      </w:r>
      <w:r w:rsidR="00D27718" w:rsidRPr="000042DC">
        <w:rPr>
          <w:sz w:val="23"/>
          <w:szCs w:val="23"/>
        </w:rPr>
        <w:t xml:space="preserve"> rate than for non-domestic assaults.</w:t>
      </w:r>
    </w:p>
    <w:p w14:paraId="6F586E9A" w14:textId="2E2099DD" w:rsidR="00D27718" w:rsidRDefault="00D27718" w:rsidP="00D27718">
      <w:pPr>
        <w:pStyle w:val="ListParagraph"/>
        <w:numPr>
          <w:ilvl w:val="1"/>
          <w:numId w:val="8"/>
        </w:numPr>
        <w:jc w:val="both"/>
        <w:rPr>
          <w:sz w:val="23"/>
          <w:szCs w:val="23"/>
        </w:rPr>
      </w:pPr>
      <w:r w:rsidRPr="00D27718">
        <w:rPr>
          <w:sz w:val="23"/>
          <w:szCs w:val="23"/>
        </w:rPr>
        <w:t>Most victims of assault with intent to cause serious harm were over 25</w:t>
      </w:r>
      <w:r w:rsidR="001E790A">
        <w:rPr>
          <w:sz w:val="23"/>
          <w:szCs w:val="23"/>
        </w:rPr>
        <w:t xml:space="preserve"> - </w:t>
      </w:r>
      <w:r w:rsidRPr="00D27718">
        <w:rPr>
          <w:sz w:val="23"/>
          <w:szCs w:val="23"/>
        </w:rPr>
        <w:t>9% of crimes had a child victim.</w:t>
      </w:r>
    </w:p>
    <w:p w14:paraId="2175024C" w14:textId="77777777" w:rsidR="00003B3B" w:rsidRPr="00003B3B" w:rsidRDefault="00003B3B" w:rsidP="00003B3B">
      <w:pPr>
        <w:pStyle w:val="ListParagraph"/>
        <w:numPr>
          <w:ilvl w:val="1"/>
          <w:numId w:val="8"/>
        </w:numPr>
        <w:jc w:val="both"/>
        <w:rPr>
          <w:sz w:val="23"/>
          <w:szCs w:val="23"/>
        </w:rPr>
      </w:pPr>
      <w:r w:rsidRPr="00003B3B">
        <w:rPr>
          <w:sz w:val="23"/>
          <w:szCs w:val="23"/>
        </w:rPr>
        <w:t>There were 2 homicide offences and 2 attempted murders in the last 12 months.</w:t>
      </w:r>
    </w:p>
    <w:p w14:paraId="20E5D9C7" w14:textId="1BA2E3CD" w:rsidR="00003B3B" w:rsidRPr="00003B3B" w:rsidRDefault="00003B3B" w:rsidP="00003B3B">
      <w:pPr>
        <w:pStyle w:val="ListParagraph"/>
        <w:numPr>
          <w:ilvl w:val="1"/>
          <w:numId w:val="8"/>
        </w:numPr>
        <w:jc w:val="both"/>
        <w:rPr>
          <w:sz w:val="23"/>
          <w:szCs w:val="23"/>
        </w:rPr>
      </w:pPr>
      <w:r w:rsidRPr="00003B3B">
        <w:rPr>
          <w:sz w:val="23"/>
          <w:szCs w:val="23"/>
        </w:rPr>
        <w:t xml:space="preserve">The number of serious violence offences involving a firearm increased in Wakefield. This is in contrast to other areas of West Yorkshire </w:t>
      </w:r>
      <w:r w:rsidR="001E790A" w:rsidRPr="00003B3B">
        <w:rPr>
          <w:sz w:val="23"/>
          <w:szCs w:val="23"/>
        </w:rPr>
        <w:t>where</w:t>
      </w:r>
      <w:r w:rsidRPr="00003B3B">
        <w:rPr>
          <w:sz w:val="23"/>
          <w:szCs w:val="23"/>
        </w:rPr>
        <w:t xml:space="preserve"> offences have decreased.</w:t>
      </w:r>
    </w:p>
    <w:p w14:paraId="2CE07BAA" w14:textId="77777777" w:rsidR="00003B3B" w:rsidRPr="00003B3B" w:rsidRDefault="00003B3B" w:rsidP="00003B3B">
      <w:pPr>
        <w:pStyle w:val="ListParagraph"/>
        <w:numPr>
          <w:ilvl w:val="1"/>
          <w:numId w:val="8"/>
        </w:numPr>
        <w:jc w:val="both"/>
        <w:rPr>
          <w:sz w:val="23"/>
          <w:szCs w:val="23"/>
        </w:rPr>
      </w:pPr>
      <w:r w:rsidRPr="00003B3B">
        <w:rPr>
          <w:sz w:val="23"/>
          <w:szCs w:val="23"/>
        </w:rPr>
        <w:t>Sexual offences have increased in the last 12 months, in particular recent rape offences.</w:t>
      </w:r>
    </w:p>
    <w:p w14:paraId="3AF4F077" w14:textId="77777777" w:rsidR="00003B3B" w:rsidRPr="00003B3B" w:rsidRDefault="00003B3B" w:rsidP="00003B3B">
      <w:pPr>
        <w:pStyle w:val="ListParagraph"/>
        <w:numPr>
          <w:ilvl w:val="1"/>
          <w:numId w:val="8"/>
        </w:numPr>
        <w:jc w:val="both"/>
        <w:rPr>
          <w:sz w:val="23"/>
          <w:szCs w:val="23"/>
        </w:rPr>
      </w:pPr>
      <w:r w:rsidRPr="00003B3B">
        <w:rPr>
          <w:sz w:val="23"/>
          <w:szCs w:val="23"/>
        </w:rPr>
        <w:t>Most victims of rape offences were women aged 18 and over, and 45% of recent rape offences were DA. 27% of rape victims were girls aged under 18.</w:t>
      </w:r>
    </w:p>
    <w:p w14:paraId="61B9D88D" w14:textId="20D289FB" w:rsidR="00003B3B" w:rsidRPr="00003B3B" w:rsidRDefault="00003B3B" w:rsidP="00003B3B">
      <w:pPr>
        <w:pStyle w:val="ListParagraph"/>
        <w:numPr>
          <w:ilvl w:val="1"/>
          <w:numId w:val="8"/>
        </w:numPr>
        <w:jc w:val="both"/>
        <w:rPr>
          <w:sz w:val="23"/>
          <w:szCs w:val="23"/>
        </w:rPr>
      </w:pPr>
      <w:r w:rsidRPr="00003B3B">
        <w:rPr>
          <w:sz w:val="23"/>
          <w:szCs w:val="23"/>
        </w:rPr>
        <w:t>Over half of adult offenders in serious violence</w:t>
      </w:r>
      <w:r w:rsidR="00D50876">
        <w:rPr>
          <w:sz w:val="23"/>
          <w:szCs w:val="23"/>
        </w:rPr>
        <w:t xml:space="preserve"> offences</w:t>
      </w:r>
      <w:r w:rsidRPr="00003B3B">
        <w:rPr>
          <w:sz w:val="23"/>
          <w:szCs w:val="23"/>
        </w:rPr>
        <w:t xml:space="preserve"> were recorded as being unemployed.</w:t>
      </w:r>
    </w:p>
    <w:p w14:paraId="31B57277" w14:textId="77777777" w:rsidR="00003B3B" w:rsidRPr="00003B3B" w:rsidRDefault="00003B3B" w:rsidP="00003B3B">
      <w:pPr>
        <w:pStyle w:val="ListParagraph"/>
        <w:numPr>
          <w:ilvl w:val="1"/>
          <w:numId w:val="8"/>
        </w:numPr>
        <w:jc w:val="both"/>
        <w:rPr>
          <w:sz w:val="23"/>
          <w:szCs w:val="23"/>
        </w:rPr>
      </w:pPr>
      <w:r w:rsidRPr="00003B3B">
        <w:rPr>
          <w:sz w:val="23"/>
          <w:szCs w:val="23"/>
        </w:rPr>
        <w:t>The proportion of children who offended in serious violence offences increased compared to previous years.</w:t>
      </w:r>
    </w:p>
    <w:p w14:paraId="1FFBB8E5" w14:textId="4FA976D8" w:rsidR="00AB18FE" w:rsidRPr="00215A11" w:rsidRDefault="00215A11">
      <w:pPr>
        <w:pStyle w:val="ListParagraph"/>
        <w:numPr>
          <w:ilvl w:val="1"/>
          <w:numId w:val="8"/>
        </w:numPr>
        <w:jc w:val="both"/>
        <w:rPr>
          <w:sz w:val="23"/>
          <w:szCs w:val="23"/>
        </w:rPr>
      </w:pPr>
      <w:r w:rsidRPr="00215A11">
        <w:rPr>
          <w:sz w:val="23"/>
          <w:szCs w:val="23"/>
        </w:rPr>
        <w:t>Only 1 in every 1,000 children living in Wakefield have committed violent crime.</w:t>
      </w:r>
      <w:r>
        <w:rPr>
          <w:sz w:val="23"/>
          <w:szCs w:val="23"/>
        </w:rPr>
        <w:t xml:space="preserve"> </w:t>
      </w:r>
      <w:r w:rsidRPr="00215A11">
        <w:rPr>
          <w:sz w:val="23"/>
          <w:szCs w:val="23"/>
        </w:rPr>
        <w:t>When children did commit violent crime, this start</w:t>
      </w:r>
      <w:r w:rsidR="00D50876">
        <w:rPr>
          <w:sz w:val="23"/>
          <w:szCs w:val="23"/>
        </w:rPr>
        <w:t>ed</w:t>
      </w:r>
      <w:r w:rsidRPr="00215A11">
        <w:rPr>
          <w:sz w:val="23"/>
          <w:szCs w:val="23"/>
        </w:rPr>
        <w:t xml:space="preserve"> as young as 11 with a key age of 14 across all crime</w:t>
      </w:r>
      <w:r w:rsidR="007564E0">
        <w:rPr>
          <w:sz w:val="23"/>
          <w:szCs w:val="23"/>
        </w:rPr>
        <w:t>s</w:t>
      </w:r>
      <w:r w:rsidRPr="00215A11">
        <w:rPr>
          <w:sz w:val="23"/>
          <w:szCs w:val="23"/>
        </w:rPr>
        <w:t>. This suggests there should be a focus on prevention prior to children moving to secondary school</w:t>
      </w:r>
    </w:p>
    <w:p w14:paraId="3B488C71" w14:textId="1627DF57" w:rsidR="006A42AB" w:rsidRPr="0023787C" w:rsidRDefault="006A42AB" w:rsidP="00F23FCD">
      <w:pPr>
        <w:pStyle w:val="ListParagraph"/>
        <w:numPr>
          <w:ilvl w:val="1"/>
          <w:numId w:val="8"/>
        </w:numPr>
        <w:jc w:val="both"/>
        <w:rPr>
          <w:sz w:val="23"/>
          <w:szCs w:val="23"/>
        </w:rPr>
      </w:pPr>
      <w:r w:rsidRPr="0023787C">
        <w:rPr>
          <w:sz w:val="23"/>
          <w:szCs w:val="23"/>
        </w:rPr>
        <w:t xml:space="preserve">Key Location MSOAs are Castleford Town, </w:t>
      </w:r>
      <w:r w:rsidR="00180FCF">
        <w:rPr>
          <w:sz w:val="23"/>
          <w:szCs w:val="23"/>
        </w:rPr>
        <w:t>Castleford West</w:t>
      </w:r>
      <w:r w:rsidR="00694C23">
        <w:rPr>
          <w:sz w:val="23"/>
          <w:szCs w:val="23"/>
        </w:rPr>
        <w:t>,</w:t>
      </w:r>
      <w:r w:rsidRPr="0023787C">
        <w:rPr>
          <w:sz w:val="23"/>
          <w:szCs w:val="23"/>
        </w:rPr>
        <w:t xml:space="preserve"> Pontefract North</w:t>
      </w:r>
      <w:r w:rsidR="0033614D">
        <w:rPr>
          <w:sz w:val="23"/>
          <w:szCs w:val="23"/>
        </w:rPr>
        <w:t xml:space="preserve"> </w:t>
      </w:r>
      <w:r w:rsidRPr="0023787C">
        <w:rPr>
          <w:sz w:val="23"/>
          <w:szCs w:val="23"/>
        </w:rPr>
        <w:t xml:space="preserve">West, </w:t>
      </w:r>
      <w:r w:rsidR="00DB564D">
        <w:rPr>
          <w:sz w:val="23"/>
          <w:szCs w:val="23"/>
        </w:rPr>
        <w:t xml:space="preserve">Normanton West, </w:t>
      </w:r>
      <w:r w:rsidRPr="0023787C">
        <w:rPr>
          <w:sz w:val="23"/>
          <w:szCs w:val="23"/>
        </w:rPr>
        <w:t xml:space="preserve">Wakefield Central, Wakefield St John’s, </w:t>
      </w:r>
      <w:r w:rsidR="00190D7F">
        <w:rPr>
          <w:sz w:val="23"/>
          <w:szCs w:val="23"/>
        </w:rPr>
        <w:t>Eastmoor,</w:t>
      </w:r>
      <w:r w:rsidR="00226A84">
        <w:rPr>
          <w:sz w:val="23"/>
          <w:szCs w:val="23"/>
        </w:rPr>
        <w:t xml:space="preserve"> Alverthorpe &amp; Flanshaw</w:t>
      </w:r>
      <w:r w:rsidR="00B864FE">
        <w:rPr>
          <w:sz w:val="23"/>
          <w:szCs w:val="23"/>
        </w:rPr>
        <w:t xml:space="preserve">, </w:t>
      </w:r>
      <w:r w:rsidRPr="0023787C">
        <w:rPr>
          <w:sz w:val="23"/>
          <w:szCs w:val="23"/>
        </w:rPr>
        <w:t>Lupset,</w:t>
      </w:r>
      <w:r w:rsidR="00352457">
        <w:rPr>
          <w:sz w:val="23"/>
          <w:szCs w:val="23"/>
        </w:rPr>
        <w:t xml:space="preserve"> Featherstone,</w:t>
      </w:r>
      <w:r w:rsidRPr="0023787C">
        <w:rPr>
          <w:sz w:val="23"/>
          <w:szCs w:val="23"/>
        </w:rPr>
        <w:t xml:space="preserve"> Thornes</w:t>
      </w:r>
      <w:r w:rsidR="00F57085">
        <w:rPr>
          <w:sz w:val="23"/>
          <w:szCs w:val="23"/>
        </w:rPr>
        <w:t xml:space="preserve">, </w:t>
      </w:r>
      <w:r w:rsidRPr="0023787C">
        <w:rPr>
          <w:sz w:val="23"/>
          <w:szCs w:val="23"/>
        </w:rPr>
        <w:t>Agbrigg &amp; Belle Isle</w:t>
      </w:r>
      <w:r w:rsidR="00F57085">
        <w:rPr>
          <w:sz w:val="23"/>
          <w:szCs w:val="23"/>
        </w:rPr>
        <w:t xml:space="preserve"> and Moorthorpe</w:t>
      </w:r>
      <w:r w:rsidRPr="0023787C">
        <w:rPr>
          <w:sz w:val="23"/>
          <w:szCs w:val="23"/>
        </w:rPr>
        <w:t>.</w:t>
      </w:r>
    </w:p>
    <w:p w14:paraId="66A34D07" w14:textId="584FB4BA" w:rsidR="00DA0EEF" w:rsidRPr="0023787C" w:rsidRDefault="006A42AB" w:rsidP="00F23FCD">
      <w:pPr>
        <w:pStyle w:val="ListParagraph"/>
        <w:numPr>
          <w:ilvl w:val="1"/>
          <w:numId w:val="8"/>
        </w:numPr>
        <w:jc w:val="both"/>
        <w:rPr>
          <w:sz w:val="23"/>
          <w:szCs w:val="23"/>
        </w:rPr>
      </w:pPr>
      <w:r w:rsidRPr="0023787C">
        <w:rPr>
          <w:sz w:val="23"/>
          <w:szCs w:val="23"/>
        </w:rPr>
        <w:t>Wakefield Centra</w:t>
      </w:r>
      <w:r w:rsidR="0033614D">
        <w:rPr>
          <w:sz w:val="23"/>
          <w:szCs w:val="23"/>
        </w:rPr>
        <w:t>l</w:t>
      </w:r>
      <w:r w:rsidR="00F57085">
        <w:rPr>
          <w:sz w:val="23"/>
          <w:szCs w:val="23"/>
        </w:rPr>
        <w:t>, Thornes and Agbrigg &amp; Belle Isle are</w:t>
      </w:r>
      <w:r w:rsidRPr="0023787C">
        <w:rPr>
          <w:sz w:val="23"/>
          <w:szCs w:val="23"/>
        </w:rPr>
        <w:t xml:space="preserve"> location</w:t>
      </w:r>
      <w:r w:rsidR="00F57085">
        <w:rPr>
          <w:sz w:val="23"/>
          <w:szCs w:val="23"/>
        </w:rPr>
        <w:t>s</w:t>
      </w:r>
      <w:r w:rsidRPr="0023787C">
        <w:rPr>
          <w:sz w:val="23"/>
          <w:szCs w:val="23"/>
        </w:rPr>
        <w:t xml:space="preserve"> of concern both on a district and a West Yorkshire wide level.</w:t>
      </w:r>
    </w:p>
    <w:p w14:paraId="1365833A" w14:textId="04D52069" w:rsidR="00DA0EEF" w:rsidRDefault="001E5792">
      <w:pPr>
        <w:spacing w:after="160" w:line="259" w:lineRule="auto"/>
      </w:pPr>
      <w:r>
        <w:rPr>
          <w:noProof/>
        </w:rPr>
        <w:drawing>
          <wp:anchor distT="0" distB="0" distL="114300" distR="114300" simplePos="0" relativeHeight="251658244" behindDoc="0" locked="0" layoutInCell="1" allowOverlap="1" wp14:anchorId="1184C2EE" wp14:editId="4B6F9276">
            <wp:simplePos x="0" y="0"/>
            <wp:positionH relativeFrom="margin">
              <wp:posOffset>7419975</wp:posOffset>
            </wp:positionH>
            <wp:positionV relativeFrom="paragraph">
              <wp:posOffset>294640</wp:posOffset>
            </wp:positionV>
            <wp:extent cx="2598950" cy="1732350"/>
            <wp:effectExtent l="0" t="0" r="0" b="1270"/>
            <wp:wrapNone/>
            <wp:docPr id="413374872" name="Picture 413374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4872" name="Picture 41337487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8950" cy="1732350"/>
                    </a:xfrm>
                    <a:prstGeom prst="rect">
                      <a:avLst/>
                    </a:prstGeom>
                    <a:noFill/>
                  </pic:spPr>
                </pic:pic>
              </a:graphicData>
            </a:graphic>
            <wp14:sizeRelH relativeFrom="margin">
              <wp14:pctWidth>0</wp14:pctWidth>
            </wp14:sizeRelH>
            <wp14:sizeRelV relativeFrom="margin">
              <wp14:pctHeight>0</wp14:pctHeight>
            </wp14:sizeRelV>
          </wp:anchor>
        </w:drawing>
      </w:r>
      <w:r w:rsidR="00DA0EEF">
        <w:br w:type="page"/>
      </w:r>
    </w:p>
    <w:p w14:paraId="3B875D4F" w14:textId="3D0C6A5B" w:rsidR="00412DD2" w:rsidRPr="00412DD2" w:rsidRDefault="00412DD2" w:rsidP="00412DD2">
      <w:pPr>
        <w:pStyle w:val="Heading1"/>
      </w:pPr>
      <w:bookmarkStart w:id="11" w:name="_Toc189059312"/>
      <w:r>
        <w:lastRenderedPageBreak/>
        <w:t>Community Voice</w:t>
      </w:r>
      <w:bookmarkEnd w:id="11"/>
    </w:p>
    <w:p w14:paraId="7B6145AD" w14:textId="658E932F" w:rsidR="00893E77" w:rsidRPr="00893E77" w:rsidRDefault="00893E77" w:rsidP="0073181B">
      <w:pPr>
        <w:pStyle w:val="paragraph"/>
        <w:spacing w:after="0"/>
        <w:jc w:val="both"/>
        <w:textAlignment w:val="baseline"/>
        <w:rPr>
          <w:rFonts w:ascii="Arial" w:hAnsi="Arial" w:cs="Arial"/>
          <w:sz w:val="23"/>
          <w:szCs w:val="23"/>
        </w:rPr>
      </w:pPr>
      <w:r w:rsidRPr="00893E77">
        <w:rPr>
          <w:rFonts w:ascii="Arial" w:hAnsi="Arial" w:cs="Arial"/>
          <w:sz w:val="23"/>
          <w:szCs w:val="23"/>
        </w:rPr>
        <w:t>Over the summer, a comprehensive community engagement program was conducted across West Yorkshire, involving 6,062 participants. Engagement methods included in-person events, smaller group discussions, and surveys. The aim was to gather community perspectives on serious violence and safety.</w:t>
      </w:r>
    </w:p>
    <w:p w14:paraId="5DBAF37C" w14:textId="77777777" w:rsidR="00893E77" w:rsidRPr="00BA5C89" w:rsidRDefault="00893E77" w:rsidP="0073181B">
      <w:pPr>
        <w:pStyle w:val="paragraph"/>
        <w:spacing w:before="0" w:after="0"/>
        <w:jc w:val="both"/>
        <w:textAlignment w:val="baseline"/>
        <w:rPr>
          <w:rFonts w:ascii="Arial" w:hAnsi="Arial" w:cs="Arial"/>
          <w:b/>
          <w:bCs/>
          <w:color w:val="2B7977" w:themeColor="accent6"/>
          <w:sz w:val="23"/>
          <w:szCs w:val="23"/>
        </w:rPr>
      </w:pPr>
      <w:r w:rsidRPr="00BA5C89">
        <w:rPr>
          <w:rFonts w:ascii="Arial" w:hAnsi="Arial" w:cs="Arial"/>
          <w:b/>
          <w:bCs/>
          <w:color w:val="2B7977" w:themeColor="accent6"/>
          <w:sz w:val="23"/>
          <w:szCs w:val="23"/>
        </w:rPr>
        <w:t>Defining Serious Violence</w:t>
      </w:r>
    </w:p>
    <w:p w14:paraId="3DDBF34B" w14:textId="443FA719" w:rsidR="00A86B66" w:rsidRDefault="00893E77" w:rsidP="00A86B66">
      <w:pPr>
        <w:jc w:val="both"/>
        <w:rPr>
          <w:rFonts w:eastAsia="Times New Roman"/>
          <w:color w:val="auto"/>
          <w:sz w:val="23"/>
          <w:szCs w:val="23"/>
        </w:rPr>
      </w:pPr>
      <w:r w:rsidRPr="00893E77">
        <w:rPr>
          <w:rFonts w:eastAsia="Times New Roman"/>
          <w:color w:val="auto"/>
          <w:sz w:val="23"/>
          <w:szCs w:val="23"/>
        </w:rPr>
        <w:t>Respondents were asked to define serious violence, with 81% agreeing with the provided definition</w:t>
      </w:r>
      <w:r w:rsidR="00A86B66">
        <w:rPr>
          <w:rFonts w:eastAsia="Times New Roman"/>
          <w:color w:val="auto"/>
          <w:sz w:val="23"/>
          <w:szCs w:val="23"/>
        </w:rPr>
        <w:t>:</w:t>
      </w:r>
      <w:r w:rsidRPr="00893E77">
        <w:rPr>
          <w:rFonts w:eastAsia="Times New Roman"/>
          <w:color w:val="auto"/>
          <w:sz w:val="23"/>
          <w:szCs w:val="23"/>
        </w:rPr>
        <w:t xml:space="preserve"> </w:t>
      </w:r>
    </w:p>
    <w:p w14:paraId="339E9A5B" w14:textId="77777777" w:rsidR="00A86B66" w:rsidRDefault="00A86B66" w:rsidP="00A86B66">
      <w:pPr>
        <w:jc w:val="center"/>
        <w:rPr>
          <w:rStyle w:val="IntenseEmphasis"/>
        </w:rPr>
      </w:pPr>
      <w:r w:rsidRPr="00363987">
        <w:rPr>
          <w:rStyle w:val="IntenseEmphasis"/>
        </w:rPr>
        <w:t xml:space="preserve">"specific crime types where there is the use of physical force or power, threatened or actual, against oneself, another person, or against a group or community.” </w:t>
      </w:r>
    </w:p>
    <w:p w14:paraId="681BBCC7" w14:textId="3B202876" w:rsidR="00893E77" w:rsidRPr="00893E77" w:rsidRDefault="00893E77" w:rsidP="00A86B66">
      <w:pPr>
        <w:jc w:val="both"/>
        <w:rPr>
          <w:i/>
          <w:iCs/>
          <w:color w:val="00847E"/>
        </w:rPr>
      </w:pPr>
      <w:r w:rsidRPr="00893E77">
        <w:rPr>
          <w:rFonts w:eastAsia="Times New Roman"/>
          <w:color w:val="auto"/>
          <w:sz w:val="23"/>
          <w:szCs w:val="23"/>
        </w:rPr>
        <w:t>Additional concerns highlighted includ</w:t>
      </w:r>
      <w:r w:rsidR="00992141">
        <w:rPr>
          <w:rFonts w:eastAsia="Times New Roman"/>
          <w:color w:val="auto"/>
          <w:sz w:val="23"/>
          <w:szCs w:val="23"/>
        </w:rPr>
        <w:t>ing</w:t>
      </w:r>
      <w:r w:rsidRPr="00893E77">
        <w:rPr>
          <w:rFonts w:eastAsia="Times New Roman"/>
          <w:color w:val="auto"/>
          <w:sz w:val="23"/>
          <w:szCs w:val="23"/>
        </w:rPr>
        <w:t xml:space="preserve"> sexual violence, fear, and threats.</w:t>
      </w:r>
    </w:p>
    <w:p w14:paraId="0B260B3E" w14:textId="7EBD6511" w:rsidR="00893E77" w:rsidRPr="00534131" w:rsidRDefault="00893E77" w:rsidP="00AF625D">
      <w:pPr>
        <w:pStyle w:val="paragraph"/>
        <w:spacing w:before="0" w:after="0"/>
        <w:jc w:val="both"/>
        <w:textAlignment w:val="baseline"/>
        <w:rPr>
          <w:rFonts w:ascii="Arial" w:hAnsi="Arial" w:cs="Arial"/>
          <w:b/>
          <w:bCs/>
          <w:color w:val="2B7977" w:themeColor="accent6"/>
          <w:sz w:val="23"/>
          <w:szCs w:val="23"/>
        </w:rPr>
      </w:pPr>
      <w:r w:rsidRPr="00534131">
        <w:rPr>
          <w:rFonts w:ascii="Arial" w:hAnsi="Arial" w:cs="Arial"/>
          <w:b/>
          <w:bCs/>
          <w:color w:val="2B7977" w:themeColor="accent6"/>
          <w:sz w:val="23"/>
          <w:szCs w:val="23"/>
        </w:rPr>
        <w:t>Feelings of Safety</w:t>
      </w:r>
    </w:p>
    <w:p w14:paraId="4D8A010B" w14:textId="1AF1E359" w:rsidR="00893E77" w:rsidRPr="00893E77" w:rsidRDefault="005F583E" w:rsidP="00AF625D">
      <w:pPr>
        <w:spacing w:before="240"/>
        <w:jc w:val="both"/>
        <w:rPr>
          <w:rFonts w:eastAsia="Times New Roman"/>
          <w:color w:val="auto"/>
          <w:sz w:val="23"/>
          <w:szCs w:val="23"/>
        </w:rPr>
      </w:pPr>
      <w:r w:rsidRPr="005F583E">
        <w:rPr>
          <w:rFonts w:eastAsia="Times New Roman"/>
          <w:color w:val="auto"/>
          <w:sz w:val="23"/>
          <w:szCs w:val="23"/>
        </w:rPr>
        <w:t xml:space="preserve">64% of respondents </w:t>
      </w:r>
      <w:r>
        <w:rPr>
          <w:rFonts w:eastAsia="Times New Roman"/>
          <w:color w:val="auto"/>
          <w:sz w:val="23"/>
          <w:szCs w:val="23"/>
        </w:rPr>
        <w:t xml:space="preserve">reported feeling </w:t>
      </w:r>
      <w:r w:rsidRPr="005F583E">
        <w:rPr>
          <w:rFonts w:eastAsia="Times New Roman"/>
          <w:color w:val="auto"/>
          <w:sz w:val="23"/>
          <w:szCs w:val="23"/>
        </w:rPr>
        <w:t>either very safe or quite safe</w:t>
      </w:r>
      <w:r>
        <w:rPr>
          <w:rFonts w:eastAsia="Times New Roman"/>
          <w:color w:val="auto"/>
          <w:sz w:val="23"/>
          <w:szCs w:val="23"/>
        </w:rPr>
        <w:t xml:space="preserve"> </w:t>
      </w:r>
      <w:r w:rsidR="00893E77" w:rsidRPr="00893E77">
        <w:rPr>
          <w:rFonts w:eastAsia="Times New Roman"/>
          <w:color w:val="auto"/>
          <w:sz w:val="23"/>
          <w:szCs w:val="23"/>
        </w:rPr>
        <w:t>in their local areas:</w:t>
      </w:r>
    </w:p>
    <w:p w14:paraId="082EFF69" w14:textId="22DE3F76" w:rsidR="001F0540" w:rsidRDefault="001F0540" w:rsidP="001F0540">
      <w:pPr>
        <w:pStyle w:val="paragraph"/>
        <w:spacing w:before="0" w:beforeAutospacing="0" w:after="0" w:afterAutospacing="0"/>
        <w:ind w:left="720"/>
        <w:jc w:val="both"/>
        <w:textAlignment w:val="baseline"/>
        <w:rPr>
          <w:rFonts w:ascii="Arial" w:hAnsi="Arial" w:cs="Arial"/>
          <w:sz w:val="23"/>
          <w:szCs w:val="23"/>
        </w:rPr>
      </w:pPr>
      <w:r w:rsidRPr="005F583E">
        <w:rPr>
          <w:noProof/>
          <w:sz w:val="23"/>
          <w:szCs w:val="23"/>
        </w:rPr>
        <w:drawing>
          <wp:anchor distT="0" distB="0" distL="114300" distR="114300" simplePos="0" relativeHeight="251658246" behindDoc="0" locked="0" layoutInCell="1" allowOverlap="1" wp14:anchorId="13ED2038" wp14:editId="33E829EF">
            <wp:simplePos x="0" y="0"/>
            <wp:positionH relativeFrom="column">
              <wp:posOffset>-36710</wp:posOffset>
            </wp:positionH>
            <wp:positionV relativeFrom="paragraph">
              <wp:posOffset>104176</wp:posOffset>
            </wp:positionV>
            <wp:extent cx="2327910" cy="2130425"/>
            <wp:effectExtent l="0" t="0" r="0" b="3175"/>
            <wp:wrapSquare wrapText="bothSides"/>
            <wp:docPr id="1710829128" name="Picture 1" descr="A chart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29128" name="Picture 1" descr="A chart of different colored circle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327910" cy="2130425"/>
                    </a:xfrm>
                    <a:prstGeom prst="rect">
                      <a:avLst/>
                    </a:prstGeom>
                  </pic:spPr>
                </pic:pic>
              </a:graphicData>
            </a:graphic>
            <wp14:sizeRelH relativeFrom="page">
              <wp14:pctWidth>0</wp14:pctWidth>
            </wp14:sizeRelH>
            <wp14:sizeRelV relativeFrom="page">
              <wp14:pctHeight>0</wp14:pctHeight>
            </wp14:sizeRelV>
          </wp:anchor>
        </w:drawing>
      </w:r>
    </w:p>
    <w:p w14:paraId="3D62966B" w14:textId="77777777" w:rsidR="000B4300" w:rsidRDefault="00893E77" w:rsidP="00F23FCD">
      <w:pPr>
        <w:pStyle w:val="paragraph"/>
        <w:numPr>
          <w:ilvl w:val="0"/>
          <w:numId w:val="19"/>
        </w:numPr>
        <w:spacing w:before="0" w:beforeAutospacing="0" w:after="0" w:afterAutospacing="0"/>
        <w:ind w:left="4111" w:hanging="3751"/>
        <w:textAlignment w:val="baseline"/>
        <w:rPr>
          <w:rFonts w:ascii="Arial" w:hAnsi="Arial" w:cs="Arial"/>
          <w:sz w:val="23"/>
          <w:szCs w:val="23"/>
        </w:rPr>
      </w:pPr>
      <w:r w:rsidRPr="00893E77">
        <w:rPr>
          <w:rFonts w:ascii="Arial" w:hAnsi="Arial" w:cs="Arial"/>
          <w:sz w:val="23"/>
          <w:szCs w:val="23"/>
        </w:rPr>
        <w:t>A visible police presence was</w:t>
      </w:r>
      <w:r w:rsidR="000B4300">
        <w:rPr>
          <w:rFonts w:ascii="Arial" w:hAnsi="Arial" w:cs="Arial"/>
          <w:sz w:val="23"/>
          <w:szCs w:val="23"/>
        </w:rPr>
        <w:t xml:space="preserve"> </w:t>
      </w:r>
      <w:r w:rsidRPr="00893E77">
        <w:rPr>
          <w:rFonts w:ascii="Arial" w:hAnsi="Arial" w:cs="Arial"/>
          <w:sz w:val="23"/>
          <w:szCs w:val="23"/>
        </w:rPr>
        <w:t>linked to increased feelings of</w:t>
      </w:r>
      <w:r w:rsidR="000B4300">
        <w:rPr>
          <w:rFonts w:ascii="Arial" w:hAnsi="Arial" w:cs="Arial"/>
          <w:sz w:val="23"/>
          <w:szCs w:val="23"/>
        </w:rPr>
        <w:t xml:space="preserve"> </w:t>
      </w:r>
      <w:r w:rsidRPr="00893E77">
        <w:rPr>
          <w:rFonts w:ascii="Arial" w:hAnsi="Arial" w:cs="Arial"/>
          <w:sz w:val="23"/>
          <w:szCs w:val="23"/>
        </w:rPr>
        <w:t>safety.</w:t>
      </w:r>
    </w:p>
    <w:p w14:paraId="2E0F3A80" w14:textId="77777777" w:rsidR="000B4300" w:rsidRDefault="00893E77" w:rsidP="00F23FCD">
      <w:pPr>
        <w:pStyle w:val="paragraph"/>
        <w:numPr>
          <w:ilvl w:val="0"/>
          <w:numId w:val="19"/>
        </w:numPr>
        <w:spacing w:before="0" w:beforeAutospacing="0" w:after="0" w:afterAutospacing="0"/>
        <w:ind w:left="4111" w:hanging="3751"/>
        <w:textAlignment w:val="baseline"/>
        <w:rPr>
          <w:rFonts w:ascii="Arial" w:hAnsi="Arial" w:cs="Arial"/>
          <w:sz w:val="23"/>
          <w:szCs w:val="23"/>
        </w:rPr>
      </w:pPr>
      <w:r w:rsidRPr="000B4300">
        <w:rPr>
          <w:rFonts w:ascii="Arial" w:hAnsi="Arial" w:cs="Arial"/>
          <w:sz w:val="23"/>
          <w:szCs w:val="23"/>
        </w:rPr>
        <w:t>Strong community ties</w:t>
      </w:r>
      <w:r w:rsidR="000B4300">
        <w:rPr>
          <w:rFonts w:ascii="Arial" w:hAnsi="Arial" w:cs="Arial"/>
          <w:sz w:val="23"/>
          <w:szCs w:val="23"/>
        </w:rPr>
        <w:t xml:space="preserve"> </w:t>
      </w:r>
      <w:r w:rsidRPr="000B4300">
        <w:rPr>
          <w:rFonts w:ascii="Arial" w:hAnsi="Arial" w:cs="Arial"/>
          <w:sz w:val="23"/>
          <w:szCs w:val="23"/>
        </w:rPr>
        <w:t>contributed to a sense of safety.</w:t>
      </w:r>
    </w:p>
    <w:p w14:paraId="60A0178C" w14:textId="0731AB3D" w:rsidR="00893E77" w:rsidRPr="000B4300" w:rsidRDefault="006E4E79" w:rsidP="00F23FCD">
      <w:pPr>
        <w:pStyle w:val="paragraph"/>
        <w:numPr>
          <w:ilvl w:val="0"/>
          <w:numId w:val="19"/>
        </w:numPr>
        <w:spacing w:before="0" w:beforeAutospacing="0" w:after="0" w:afterAutospacing="0"/>
        <w:ind w:left="4111" w:hanging="3751"/>
        <w:textAlignment w:val="baseline"/>
        <w:rPr>
          <w:rFonts w:ascii="Arial" w:hAnsi="Arial" w:cs="Arial"/>
          <w:sz w:val="23"/>
          <w:szCs w:val="23"/>
        </w:rPr>
      </w:pPr>
      <w:r w:rsidRPr="000B4300">
        <w:rPr>
          <w:rFonts w:ascii="Arial" w:hAnsi="Arial" w:cs="Arial"/>
          <w:sz w:val="23"/>
          <w:szCs w:val="23"/>
        </w:rPr>
        <w:t xml:space="preserve">Well-lit </w:t>
      </w:r>
      <w:r w:rsidR="00893E77" w:rsidRPr="000B4300">
        <w:rPr>
          <w:rFonts w:ascii="Arial" w:hAnsi="Arial" w:cs="Arial"/>
          <w:sz w:val="23"/>
          <w:szCs w:val="23"/>
        </w:rPr>
        <w:t xml:space="preserve">and clean areas were </w:t>
      </w:r>
      <w:r w:rsidR="001F0540" w:rsidRPr="000B4300">
        <w:rPr>
          <w:rFonts w:ascii="Arial" w:hAnsi="Arial" w:cs="Arial"/>
          <w:sz w:val="23"/>
          <w:szCs w:val="23"/>
        </w:rPr>
        <w:br/>
      </w:r>
      <w:r w:rsidR="00893E77" w:rsidRPr="000B4300">
        <w:rPr>
          <w:rFonts w:ascii="Arial" w:hAnsi="Arial" w:cs="Arial"/>
          <w:sz w:val="23"/>
          <w:szCs w:val="23"/>
        </w:rPr>
        <w:t>seen as safer.</w:t>
      </w:r>
    </w:p>
    <w:p w14:paraId="7B335EA2" w14:textId="77777777" w:rsidR="00314A7B" w:rsidRDefault="00314A7B" w:rsidP="00AF625D">
      <w:pPr>
        <w:pStyle w:val="paragraph"/>
        <w:spacing w:after="0"/>
        <w:jc w:val="both"/>
        <w:textAlignment w:val="baseline"/>
        <w:rPr>
          <w:rFonts w:ascii="Arial" w:hAnsi="Arial" w:cs="Arial"/>
          <w:sz w:val="23"/>
          <w:szCs w:val="23"/>
        </w:rPr>
      </w:pPr>
    </w:p>
    <w:p w14:paraId="48FB6DF9" w14:textId="77777777" w:rsidR="00314A7B" w:rsidRDefault="00314A7B" w:rsidP="00AF625D">
      <w:pPr>
        <w:pStyle w:val="paragraph"/>
        <w:spacing w:after="0"/>
        <w:jc w:val="both"/>
        <w:textAlignment w:val="baseline"/>
        <w:rPr>
          <w:rFonts w:ascii="Arial" w:hAnsi="Arial" w:cs="Arial"/>
          <w:sz w:val="23"/>
          <w:szCs w:val="23"/>
        </w:rPr>
      </w:pPr>
    </w:p>
    <w:p w14:paraId="312C6CBA" w14:textId="77777777" w:rsidR="00314A7B" w:rsidRDefault="00314A7B" w:rsidP="00AF625D">
      <w:pPr>
        <w:pStyle w:val="paragraph"/>
        <w:spacing w:after="0"/>
        <w:jc w:val="both"/>
        <w:textAlignment w:val="baseline"/>
        <w:rPr>
          <w:rFonts w:ascii="Arial" w:hAnsi="Arial" w:cs="Arial"/>
          <w:sz w:val="23"/>
          <w:szCs w:val="23"/>
        </w:rPr>
      </w:pPr>
    </w:p>
    <w:p w14:paraId="433D4596" w14:textId="1053ED05" w:rsidR="00893E77" w:rsidRPr="00893E77" w:rsidRDefault="00893E77" w:rsidP="00AF625D">
      <w:pPr>
        <w:pStyle w:val="paragraph"/>
        <w:spacing w:after="0"/>
        <w:jc w:val="both"/>
        <w:textAlignment w:val="baseline"/>
        <w:rPr>
          <w:rFonts w:ascii="Arial" w:hAnsi="Arial" w:cs="Arial"/>
          <w:sz w:val="23"/>
          <w:szCs w:val="23"/>
        </w:rPr>
      </w:pPr>
      <w:r w:rsidRPr="00893E77">
        <w:rPr>
          <w:rFonts w:ascii="Arial" w:hAnsi="Arial" w:cs="Arial"/>
          <w:sz w:val="23"/>
          <w:szCs w:val="23"/>
        </w:rPr>
        <w:t>62% of respondents felt less safe at night due to</w:t>
      </w:r>
      <w:r w:rsidR="009F2DF3">
        <w:rPr>
          <w:rFonts w:ascii="Arial" w:hAnsi="Arial" w:cs="Arial"/>
          <w:sz w:val="23"/>
          <w:szCs w:val="23"/>
        </w:rPr>
        <w:t xml:space="preserve"> several reasons</w:t>
      </w:r>
      <w:r w:rsidRPr="00893E77">
        <w:rPr>
          <w:rFonts w:ascii="Arial" w:hAnsi="Arial" w:cs="Arial"/>
          <w:sz w:val="23"/>
          <w:szCs w:val="23"/>
        </w:rPr>
        <w:t>:</w:t>
      </w:r>
    </w:p>
    <w:p w14:paraId="0507D236" w14:textId="77777777" w:rsidR="005C66CD" w:rsidRDefault="00893E77" w:rsidP="00F23FCD">
      <w:pPr>
        <w:pStyle w:val="paragraph"/>
        <w:numPr>
          <w:ilvl w:val="0"/>
          <w:numId w:val="13"/>
        </w:numPr>
        <w:spacing w:before="0" w:beforeAutospacing="0" w:after="0" w:afterAutospacing="0"/>
        <w:jc w:val="both"/>
        <w:textAlignment w:val="baseline"/>
        <w:rPr>
          <w:rFonts w:ascii="Arial" w:hAnsi="Arial" w:cs="Arial"/>
          <w:sz w:val="23"/>
          <w:szCs w:val="23"/>
        </w:rPr>
      </w:pPr>
      <w:r w:rsidRPr="00893E77">
        <w:rPr>
          <w:rFonts w:ascii="Arial" w:hAnsi="Arial" w:cs="Arial"/>
          <w:sz w:val="23"/>
          <w:szCs w:val="23"/>
        </w:rPr>
        <w:t>Reduced visibility increased vulnerability.</w:t>
      </w:r>
    </w:p>
    <w:p w14:paraId="37E35A82" w14:textId="5073C98C" w:rsidR="00893E77" w:rsidRPr="00893E77" w:rsidRDefault="00893E77" w:rsidP="00F23FCD">
      <w:pPr>
        <w:pStyle w:val="paragraph"/>
        <w:numPr>
          <w:ilvl w:val="0"/>
          <w:numId w:val="13"/>
        </w:numPr>
        <w:spacing w:before="0" w:beforeAutospacing="0" w:after="0" w:afterAutospacing="0"/>
        <w:jc w:val="both"/>
        <w:textAlignment w:val="baseline"/>
        <w:rPr>
          <w:rFonts w:ascii="Arial" w:hAnsi="Arial" w:cs="Arial"/>
          <w:sz w:val="23"/>
          <w:szCs w:val="23"/>
        </w:rPr>
      </w:pPr>
      <w:r w:rsidRPr="00893E77">
        <w:rPr>
          <w:rFonts w:ascii="Arial" w:hAnsi="Arial" w:cs="Arial"/>
          <w:sz w:val="23"/>
          <w:szCs w:val="23"/>
        </w:rPr>
        <w:t>Fewer people</w:t>
      </w:r>
      <w:r w:rsidR="009F2DF3" w:rsidRPr="005C66CD">
        <w:rPr>
          <w:rFonts w:ascii="Arial" w:hAnsi="Arial" w:cs="Arial"/>
          <w:sz w:val="23"/>
          <w:szCs w:val="23"/>
        </w:rPr>
        <w:t xml:space="preserve"> </w:t>
      </w:r>
      <w:r w:rsidRPr="00893E77">
        <w:rPr>
          <w:rFonts w:ascii="Arial" w:hAnsi="Arial" w:cs="Arial"/>
          <w:sz w:val="23"/>
          <w:szCs w:val="23"/>
        </w:rPr>
        <w:t>around at night heightened feelings of isolation.</w:t>
      </w:r>
    </w:p>
    <w:p w14:paraId="2813FF5A" w14:textId="6DFB9CC1" w:rsidR="00893E77" w:rsidRPr="00893E77" w:rsidRDefault="00893E77" w:rsidP="00F23FCD">
      <w:pPr>
        <w:pStyle w:val="paragraph"/>
        <w:numPr>
          <w:ilvl w:val="0"/>
          <w:numId w:val="13"/>
        </w:numPr>
        <w:spacing w:before="0" w:beforeAutospacing="0" w:after="0" w:afterAutospacing="0"/>
        <w:jc w:val="both"/>
        <w:textAlignment w:val="baseline"/>
        <w:rPr>
          <w:rFonts w:ascii="Arial" w:hAnsi="Arial" w:cs="Arial"/>
          <w:sz w:val="23"/>
          <w:szCs w:val="23"/>
        </w:rPr>
      </w:pPr>
      <w:r w:rsidRPr="00893E77">
        <w:rPr>
          <w:rFonts w:ascii="Arial" w:hAnsi="Arial" w:cs="Arial"/>
          <w:sz w:val="23"/>
          <w:szCs w:val="23"/>
        </w:rPr>
        <w:t>Higher perceived crime rates at night.</w:t>
      </w:r>
    </w:p>
    <w:p w14:paraId="2237D62C" w14:textId="68B979BE" w:rsidR="00893E77" w:rsidRPr="00893E77" w:rsidRDefault="00893E77" w:rsidP="00F23FCD">
      <w:pPr>
        <w:pStyle w:val="paragraph"/>
        <w:numPr>
          <w:ilvl w:val="0"/>
          <w:numId w:val="13"/>
        </w:numPr>
        <w:spacing w:before="0" w:beforeAutospacing="0" w:after="0" w:afterAutospacing="0"/>
        <w:jc w:val="both"/>
        <w:textAlignment w:val="baseline"/>
        <w:rPr>
          <w:rFonts w:ascii="Arial" w:hAnsi="Arial" w:cs="Arial"/>
          <w:sz w:val="23"/>
          <w:szCs w:val="23"/>
        </w:rPr>
      </w:pPr>
      <w:r w:rsidRPr="00893E77">
        <w:rPr>
          <w:rFonts w:ascii="Arial" w:hAnsi="Arial" w:cs="Arial"/>
          <w:sz w:val="23"/>
          <w:szCs w:val="23"/>
        </w:rPr>
        <w:t>Women felt more vulnerable at night due to fear of gender-based violence.</w:t>
      </w:r>
    </w:p>
    <w:p w14:paraId="53200B7B" w14:textId="77777777" w:rsidR="00893E77" w:rsidRPr="00534131" w:rsidRDefault="00893E77" w:rsidP="00AF625D">
      <w:pPr>
        <w:pStyle w:val="paragraph"/>
        <w:spacing w:before="0" w:after="0"/>
        <w:jc w:val="both"/>
        <w:textAlignment w:val="baseline"/>
        <w:rPr>
          <w:rFonts w:ascii="Arial" w:hAnsi="Arial" w:cs="Arial"/>
          <w:b/>
          <w:bCs/>
          <w:color w:val="2B7977" w:themeColor="accent6"/>
          <w:sz w:val="23"/>
          <w:szCs w:val="23"/>
        </w:rPr>
      </w:pPr>
      <w:r w:rsidRPr="00534131">
        <w:rPr>
          <w:rFonts w:ascii="Arial" w:hAnsi="Arial" w:cs="Arial"/>
          <w:b/>
          <w:bCs/>
          <w:color w:val="2B7977" w:themeColor="accent6"/>
          <w:sz w:val="23"/>
          <w:szCs w:val="23"/>
        </w:rPr>
        <w:t>Effect of Violence</w:t>
      </w:r>
    </w:p>
    <w:p w14:paraId="0F65620D" w14:textId="77777777" w:rsidR="00893E77" w:rsidRPr="00893E77" w:rsidRDefault="00893E77" w:rsidP="00AF625D">
      <w:pPr>
        <w:pStyle w:val="paragraph"/>
        <w:spacing w:after="0"/>
        <w:jc w:val="both"/>
        <w:textAlignment w:val="baseline"/>
        <w:rPr>
          <w:rFonts w:ascii="Arial" w:hAnsi="Arial" w:cs="Arial"/>
          <w:sz w:val="23"/>
          <w:szCs w:val="23"/>
        </w:rPr>
      </w:pPr>
      <w:r w:rsidRPr="00893E77">
        <w:rPr>
          <w:rFonts w:ascii="Arial" w:hAnsi="Arial" w:cs="Arial"/>
          <w:sz w:val="23"/>
          <w:szCs w:val="23"/>
        </w:rPr>
        <w:t>60% of respondents felt violence affected their local area, leading to:</w:t>
      </w:r>
    </w:p>
    <w:p w14:paraId="3F6F4392" w14:textId="04FF2107" w:rsidR="00893E77" w:rsidRPr="00893E77" w:rsidRDefault="00D567EE" w:rsidP="00F23FCD">
      <w:pPr>
        <w:pStyle w:val="paragraph"/>
        <w:numPr>
          <w:ilvl w:val="0"/>
          <w:numId w:val="14"/>
        </w:numPr>
        <w:spacing w:before="0" w:beforeAutospacing="0" w:after="0" w:afterAutospacing="0"/>
        <w:jc w:val="both"/>
        <w:textAlignment w:val="baseline"/>
        <w:rPr>
          <w:rFonts w:ascii="Arial" w:hAnsi="Arial" w:cs="Arial"/>
          <w:sz w:val="23"/>
          <w:szCs w:val="23"/>
        </w:rPr>
      </w:pPr>
      <w:r>
        <w:rPr>
          <w:rFonts w:ascii="Arial" w:hAnsi="Arial" w:cs="Arial"/>
          <w:b/>
          <w:bCs/>
          <w:sz w:val="23"/>
          <w:szCs w:val="23"/>
        </w:rPr>
        <w:t>Feeling unsafe</w:t>
      </w:r>
      <w:r w:rsidR="00893E77" w:rsidRPr="00893E77">
        <w:rPr>
          <w:rFonts w:ascii="Arial" w:hAnsi="Arial" w:cs="Arial"/>
          <w:sz w:val="23"/>
          <w:szCs w:val="23"/>
        </w:rPr>
        <w:t xml:space="preserve">: </w:t>
      </w:r>
      <w:r w:rsidR="006D7404">
        <w:rPr>
          <w:rFonts w:ascii="Arial" w:hAnsi="Arial" w:cs="Arial"/>
          <w:sz w:val="23"/>
          <w:szCs w:val="23"/>
        </w:rPr>
        <w:t>Making lifestyle changes, a</w:t>
      </w:r>
      <w:r w:rsidR="00893E77" w:rsidRPr="00893E77">
        <w:rPr>
          <w:rFonts w:ascii="Arial" w:hAnsi="Arial" w:cs="Arial"/>
          <w:sz w:val="23"/>
          <w:szCs w:val="23"/>
        </w:rPr>
        <w:t xml:space="preserve">voiding certain areas or </w:t>
      </w:r>
      <w:r w:rsidR="006D7404">
        <w:rPr>
          <w:rFonts w:ascii="Arial" w:hAnsi="Arial" w:cs="Arial"/>
          <w:sz w:val="23"/>
          <w:szCs w:val="23"/>
        </w:rPr>
        <w:t xml:space="preserve">not </w:t>
      </w:r>
      <w:r w:rsidR="00893E77" w:rsidRPr="00893E77">
        <w:rPr>
          <w:rFonts w:ascii="Arial" w:hAnsi="Arial" w:cs="Arial"/>
          <w:sz w:val="23"/>
          <w:szCs w:val="23"/>
        </w:rPr>
        <w:t>going out at night.</w:t>
      </w:r>
    </w:p>
    <w:p w14:paraId="2A801062" w14:textId="2E51D84F" w:rsidR="00893E77" w:rsidRDefault="00893E77" w:rsidP="00F23FCD">
      <w:pPr>
        <w:pStyle w:val="paragraph"/>
        <w:numPr>
          <w:ilvl w:val="0"/>
          <w:numId w:val="14"/>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Community Impact</w:t>
      </w:r>
      <w:r w:rsidRPr="00893E77">
        <w:rPr>
          <w:rFonts w:ascii="Arial" w:hAnsi="Arial" w:cs="Arial"/>
          <w:sz w:val="23"/>
          <w:szCs w:val="23"/>
        </w:rPr>
        <w:t>: Disrupted community cohesion and trust</w:t>
      </w:r>
    </w:p>
    <w:p w14:paraId="08EC6100" w14:textId="77777777" w:rsidR="00DD703F" w:rsidRDefault="00B371B8" w:rsidP="00F23FCD">
      <w:pPr>
        <w:pStyle w:val="paragraph"/>
        <w:numPr>
          <w:ilvl w:val="0"/>
          <w:numId w:val="14"/>
        </w:numPr>
        <w:spacing w:before="0" w:beforeAutospacing="0" w:after="0" w:afterAutospacing="0"/>
        <w:jc w:val="both"/>
        <w:textAlignment w:val="baseline"/>
        <w:rPr>
          <w:rFonts w:ascii="Arial" w:hAnsi="Arial" w:cs="Arial"/>
          <w:sz w:val="23"/>
          <w:szCs w:val="23"/>
        </w:rPr>
      </w:pPr>
      <w:r>
        <w:rPr>
          <w:rFonts w:ascii="Arial" w:hAnsi="Arial" w:cs="Arial"/>
          <w:b/>
          <w:bCs/>
          <w:sz w:val="23"/>
          <w:szCs w:val="23"/>
        </w:rPr>
        <w:t>Environment</w:t>
      </w:r>
      <w:r w:rsidRPr="00B371B8">
        <w:rPr>
          <w:rFonts w:ascii="Arial" w:hAnsi="Arial" w:cs="Arial"/>
          <w:sz w:val="23"/>
          <w:szCs w:val="23"/>
        </w:rPr>
        <w:t>:</w:t>
      </w:r>
      <w:r>
        <w:rPr>
          <w:rFonts w:ascii="Arial" w:hAnsi="Arial" w:cs="Arial"/>
          <w:sz w:val="23"/>
          <w:szCs w:val="23"/>
        </w:rPr>
        <w:t xml:space="preserve"> Community spaces </w:t>
      </w:r>
      <w:r w:rsidR="00DD703F">
        <w:rPr>
          <w:rFonts w:ascii="Arial" w:hAnsi="Arial" w:cs="Arial"/>
          <w:sz w:val="23"/>
          <w:szCs w:val="23"/>
        </w:rPr>
        <w:t>impacted by vandalism, graffiti and antisocial behaviour</w:t>
      </w:r>
    </w:p>
    <w:p w14:paraId="0F9AEBD1" w14:textId="6D69A503" w:rsidR="00B371B8" w:rsidRPr="00893E77" w:rsidRDefault="00B371B8" w:rsidP="00AF625D">
      <w:pPr>
        <w:pStyle w:val="paragraph"/>
        <w:spacing w:before="0" w:beforeAutospacing="0" w:after="0" w:afterAutospacing="0"/>
        <w:ind w:left="720"/>
        <w:jc w:val="both"/>
        <w:textAlignment w:val="baseline"/>
        <w:rPr>
          <w:rStyle w:val="IntenseEmphasis"/>
          <w:rFonts w:ascii="Arial" w:eastAsia="Arial" w:hAnsi="Arial" w:cs="Arial"/>
          <w:szCs w:val="22"/>
        </w:rPr>
      </w:pPr>
      <w:r w:rsidRPr="005C66CD">
        <w:rPr>
          <w:rStyle w:val="IntenseEmphasis"/>
          <w:rFonts w:ascii="Arial" w:eastAsia="Arial" w:hAnsi="Arial" w:cs="Arial"/>
          <w:i w:val="0"/>
          <w:iCs w:val="0"/>
          <w:szCs w:val="22"/>
        </w:rPr>
        <w:t>“Local parks are often vandalised, deterring young kids.”</w:t>
      </w:r>
    </w:p>
    <w:p w14:paraId="0E013900" w14:textId="77777777" w:rsidR="00893E77" w:rsidRPr="00893E77" w:rsidRDefault="00893E77" w:rsidP="00F23FCD">
      <w:pPr>
        <w:pStyle w:val="paragraph"/>
        <w:numPr>
          <w:ilvl w:val="0"/>
          <w:numId w:val="14"/>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Economic Impact</w:t>
      </w:r>
      <w:r w:rsidRPr="00893E77">
        <w:rPr>
          <w:rFonts w:ascii="Arial" w:hAnsi="Arial" w:cs="Arial"/>
          <w:sz w:val="23"/>
          <w:szCs w:val="23"/>
        </w:rPr>
        <w:t>: Decreased foot traffic and business closures.</w:t>
      </w:r>
    </w:p>
    <w:p w14:paraId="5FF46DB8" w14:textId="2CF4A5EF" w:rsidR="00893E77" w:rsidRPr="00893E77" w:rsidRDefault="00893E77" w:rsidP="00F23FCD">
      <w:pPr>
        <w:pStyle w:val="paragraph"/>
        <w:numPr>
          <w:ilvl w:val="0"/>
          <w:numId w:val="14"/>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 xml:space="preserve">Mental </w:t>
      </w:r>
      <w:r w:rsidR="00561BB2">
        <w:rPr>
          <w:rFonts w:ascii="Arial" w:hAnsi="Arial" w:cs="Arial"/>
          <w:b/>
          <w:bCs/>
          <w:sz w:val="23"/>
          <w:szCs w:val="23"/>
        </w:rPr>
        <w:t>wellbeing</w:t>
      </w:r>
      <w:r w:rsidRPr="00893E77">
        <w:rPr>
          <w:rFonts w:ascii="Arial" w:hAnsi="Arial" w:cs="Arial"/>
          <w:sz w:val="23"/>
          <w:szCs w:val="23"/>
        </w:rPr>
        <w:t xml:space="preserve">: Increased </w:t>
      </w:r>
      <w:r w:rsidR="00561BB2">
        <w:rPr>
          <w:rFonts w:ascii="Arial" w:hAnsi="Arial" w:cs="Arial"/>
          <w:sz w:val="23"/>
          <w:szCs w:val="23"/>
        </w:rPr>
        <w:t xml:space="preserve">feelings of </w:t>
      </w:r>
      <w:r w:rsidRPr="00893E77">
        <w:rPr>
          <w:rFonts w:ascii="Arial" w:hAnsi="Arial" w:cs="Arial"/>
          <w:sz w:val="23"/>
          <w:szCs w:val="23"/>
        </w:rPr>
        <w:t>anxiety and stress.</w:t>
      </w:r>
    </w:p>
    <w:p w14:paraId="3F2218F1" w14:textId="77777777" w:rsidR="00893E77" w:rsidRPr="00534131" w:rsidRDefault="00893E77" w:rsidP="00AF625D">
      <w:pPr>
        <w:pStyle w:val="paragraph"/>
        <w:spacing w:before="0" w:after="0"/>
        <w:jc w:val="both"/>
        <w:textAlignment w:val="baseline"/>
        <w:rPr>
          <w:rFonts w:ascii="Arial" w:hAnsi="Arial" w:cs="Arial"/>
          <w:b/>
          <w:bCs/>
          <w:color w:val="2B7977" w:themeColor="accent6"/>
          <w:sz w:val="23"/>
          <w:szCs w:val="23"/>
        </w:rPr>
      </w:pPr>
      <w:r w:rsidRPr="00534131">
        <w:rPr>
          <w:rFonts w:ascii="Arial" w:hAnsi="Arial" w:cs="Arial"/>
          <w:b/>
          <w:bCs/>
          <w:color w:val="2B7977" w:themeColor="accent6"/>
          <w:sz w:val="23"/>
          <w:szCs w:val="23"/>
        </w:rPr>
        <w:t>Causes of Violence</w:t>
      </w:r>
    </w:p>
    <w:p w14:paraId="1A239B03" w14:textId="77777777" w:rsidR="00893E77" w:rsidRPr="00893E77" w:rsidRDefault="00893E77" w:rsidP="00AF625D">
      <w:pPr>
        <w:pStyle w:val="paragraph"/>
        <w:spacing w:after="0"/>
        <w:jc w:val="both"/>
        <w:textAlignment w:val="baseline"/>
        <w:rPr>
          <w:rFonts w:ascii="Arial" w:hAnsi="Arial" w:cs="Arial"/>
          <w:sz w:val="23"/>
          <w:szCs w:val="23"/>
        </w:rPr>
      </w:pPr>
      <w:r w:rsidRPr="00893E77">
        <w:rPr>
          <w:rFonts w:ascii="Arial" w:hAnsi="Arial" w:cs="Arial"/>
          <w:sz w:val="23"/>
          <w:szCs w:val="23"/>
        </w:rPr>
        <w:t>Respondents identified several causes of violence:</w:t>
      </w:r>
    </w:p>
    <w:p w14:paraId="62FE842D" w14:textId="77777777" w:rsidR="00893E77" w:rsidRPr="00893E77" w:rsidRDefault="00893E77" w:rsidP="00F23FCD">
      <w:pPr>
        <w:pStyle w:val="paragraph"/>
        <w:numPr>
          <w:ilvl w:val="0"/>
          <w:numId w:val="15"/>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Economic Factors</w:t>
      </w:r>
      <w:r w:rsidRPr="00893E77">
        <w:rPr>
          <w:rFonts w:ascii="Arial" w:hAnsi="Arial" w:cs="Arial"/>
          <w:sz w:val="23"/>
          <w:szCs w:val="23"/>
        </w:rPr>
        <w:t>: Poverty, unemployment, and lack of opportunities.</w:t>
      </w:r>
    </w:p>
    <w:p w14:paraId="59219421" w14:textId="6740804C" w:rsidR="00893E77" w:rsidRPr="00893E77" w:rsidRDefault="00893E77" w:rsidP="00F23FCD">
      <w:pPr>
        <w:pStyle w:val="paragraph"/>
        <w:numPr>
          <w:ilvl w:val="0"/>
          <w:numId w:val="15"/>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Community Assets</w:t>
      </w:r>
      <w:r w:rsidRPr="00893E77">
        <w:rPr>
          <w:rFonts w:ascii="Arial" w:hAnsi="Arial" w:cs="Arial"/>
          <w:sz w:val="23"/>
          <w:szCs w:val="23"/>
        </w:rPr>
        <w:t xml:space="preserve">: Lack of facilities and activities for </w:t>
      </w:r>
      <w:r w:rsidR="00AF625D">
        <w:rPr>
          <w:rFonts w:ascii="Arial" w:hAnsi="Arial" w:cs="Arial"/>
          <w:sz w:val="23"/>
          <w:szCs w:val="23"/>
        </w:rPr>
        <w:t>children and young people</w:t>
      </w:r>
      <w:r w:rsidRPr="00893E77">
        <w:rPr>
          <w:rFonts w:ascii="Arial" w:hAnsi="Arial" w:cs="Arial"/>
          <w:sz w:val="23"/>
          <w:szCs w:val="23"/>
        </w:rPr>
        <w:t>.</w:t>
      </w:r>
    </w:p>
    <w:p w14:paraId="783C9166" w14:textId="77777777" w:rsidR="00893E77" w:rsidRPr="00893E77" w:rsidRDefault="00893E77" w:rsidP="00F23FCD">
      <w:pPr>
        <w:pStyle w:val="paragraph"/>
        <w:numPr>
          <w:ilvl w:val="0"/>
          <w:numId w:val="15"/>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Substance Abuse</w:t>
      </w:r>
      <w:r w:rsidRPr="00893E77">
        <w:rPr>
          <w:rFonts w:ascii="Arial" w:hAnsi="Arial" w:cs="Arial"/>
          <w:sz w:val="23"/>
          <w:szCs w:val="23"/>
        </w:rPr>
        <w:t>: Drug and alcohol abuse.</w:t>
      </w:r>
    </w:p>
    <w:p w14:paraId="46A2E6F9" w14:textId="77777777" w:rsidR="00893E77" w:rsidRPr="00893E77" w:rsidRDefault="00893E77" w:rsidP="00F23FCD">
      <w:pPr>
        <w:pStyle w:val="paragraph"/>
        <w:numPr>
          <w:ilvl w:val="0"/>
          <w:numId w:val="15"/>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Mental Health</w:t>
      </w:r>
      <w:r w:rsidRPr="00893E77">
        <w:rPr>
          <w:rFonts w:ascii="Arial" w:hAnsi="Arial" w:cs="Arial"/>
          <w:sz w:val="23"/>
          <w:szCs w:val="23"/>
        </w:rPr>
        <w:t>: Insufficient access to mental health services.</w:t>
      </w:r>
    </w:p>
    <w:p w14:paraId="7283AE1A" w14:textId="5DF95069" w:rsidR="00893E77" w:rsidRDefault="00893E77" w:rsidP="00F23FCD">
      <w:pPr>
        <w:pStyle w:val="paragraph"/>
        <w:numPr>
          <w:ilvl w:val="0"/>
          <w:numId w:val="15"/>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Policing &amp; Justice</w:t>
      </w:r>
      <w:r w:rsidRPr="00893E77">
        <w:rPr>
          <w:rFonts w:ascii="Arial" w:hAnsi="Arial" w:cs="Arial"/>
          <w:sz w:val="23"/>
          <w:szCs w:val="23"/>
        </w:rPr>
        <w:t xml:space="preserve">: Lack of police presence and </w:t>
      </w:r>
      <w:r w:rsidR="009712EE">
        <w:rPr>
          <w:rFonts w:ascii="Arial" w:hAnsi="Arial" w:cs="Arial"/>
          <w:sz w:val="23"/>
          <w:szCs w:val="23"/>
        </w:rPr>
        <w:t>deterrence</w:t>
      </w:r>
    </w:p>
    <w:p w14:paraId="3B7CD2C8" w14:textId="2FC7913B" w:rsidR="009712EE" w:rsidRPr="00893E77" w:rsidRDefault="009712EE" w:rsidP="00F23FCD">
      <w:pPr>
        <w:pStyle w:val="paragraph"/>
        <w:numPr>
          <w:ilvl w:val="0"/>
          <w:numId w:val="15"/>
        </w:numPr>
        <w:spacing w:before="0" w:beforeAutospacing="0" w:after="0" w:afterAutospacing="0"/>
        <w:jc w:val="both"/>
        <w:textAlignment w:val="baseline"/>
        <w:rPr>
          <w:rFonts w:ascii="Arial" w:hAnsi="Arial" w:cs="Arial"/>
          <w:sz w:val="23"/>
          <w:szCs w:val="23"/>
        </w:rPr>
      </w:pPr>
      <w:r>
        <w:rPr>
          <w:rFonts w:ascii="Arial" w:hAnsi="Arial" w:cs="Arial"/>
          <w:b/>
          <w:bCs/>
          <w:sz w:val="23"/>
          <w:szCs w:val="23"/>
        </w:rPr>
        <w:t>Social media</w:t>
      </w:r>
      <w:r w:rsidRPr="009712EE">
        <w:rPr>
          <w:rFonts w:ascii="Arial" w:hAnsi="Arial" w:cs="Arial"/>
          <w:sz w:val="23"/>
          <w:szCs w:val="23"/>
        </w:rPr>
        <w:t>:</w:t>
      </w:r>
      <w:r>
        <w:rPr>
          <w:rFonts w:ascii="Arial" w:hAnsi="Arial" w:cs="Arial"/>
          <w:sz w:val="23"/>
          <w:szCs w:val="23"/>
        </w:rPr>
        <w:t xml:space="preserve"> </w:t>
      </w:r>
      <w:r w:rsidRPr="009712EE">
        <w:rPr>
          <w:rFonts w:ascii="Arial" w:hAnsi="Arial" w:cs="Arial"/>
          <w:sz w:val="23"/>
          <w:szCs w:val="23"/>
        </w:rPr>
        <w:t>Exposure to violence through media</w:t>
      </w:r>
    </w:p>
    <w:p w14:paraId="290F70BE" w14:textId="77777777" w:rsidR="00C05EAA" w:rsidRDefault="00C05EAA">
      <w:pPr>
        <w:spacing w:after="160" w:line="259" w:lineRule="auto"/>
        <w:rPr>
          <w:rFonts w:eastAsia="Times New Roman"/>
          <w:b/>
          <w:bCs/>
          <w:color w:val="auto"/>
          <w:sz w:val="23"/>
          <w:szCs w:val="23"/>
        </w:rPr>
      </w:pPr>
      <w:r>
        <w:rPr>
          <w:b/>
          <w:bCs/>
          <w:sz w:val="23"/>
          <w:szCs w:val="23"/>
        </w:rPr>
        <w:br w:type="page"/>
      </w:r>
    </w:p>
    <w:p w14:paraId="40BB1EDF" w14:textId="6D72D358" w:rsidR="00893E77" w:rsidRPr="00534131" w:rsidRDefault="00C05EAA" w:rsidP="00AF625D">
      <w:pPr>
        <w:pStyle w:val="paragraph"/>
        <w:spacing w:before="0" w:after="0"/>
        <w:jc w:val="both"/>
        <w:textAlignment w:val="baseline"/>
        <w:rPr>
          <w:rFonts w:ascii="Arial" w:hAnsi="Arial" w:cs="Arial"/>
          <w:b/>
          <w:bCs/>
          <w:color w:val="2B7977" w:themeColor="accent6"/>
          <w:sz w:val="23"/>
          <w:szCs w:val="23"/>
        </w:rPr>
      </w:pPr>
      <w:r w:rsidRPr="00534131">
        <w:rPr>
          <w:rFonts w:ascii="Arial" w:hAnsi="Arial" w:cs="Arial"/>
          <w:b/>
          <w:bCs/>
          <w:color w:val="2B7977" w:themeColor="accent6"/>
          <w:sz w:val="23"/>
          <w:szCs w:val="23"/>
        </w:rPr>
        <w:lastRenderedPageBreak/>
        <w:t>What should be done to p</w:t>
      </w:r>
      <w:r w:rsidR="00893E77" w:rsidRPr="00534131">
        <w:rPr>
          <w:rFonts w:ascii="Arial" w:hAnsi="Arial" w:cs="Arial"/>
          <w:b/>
          <w:bCs/>
          <w:color w:val="2B7977" w:themeColor="accent6"/>
          <w:sz w:val="23"/>
          <w:szCs w:val="23"/>
        </w:rPr>
        <w:t xml:space="preserve">revent </w:t>
      </w:r>
      <w:r w:rsidRPr="00534131">
        <w:rPr>
          <w:rFonts w:ascii="Arial" w:hAnsi="Arial" w:cs="Arial"/>
          <w:b/>
          <w:bCs/>
          <w:color w:val="2B7977" w:themeColor="accent6"/>
          <w:sz w:val="23"/>
          <w:szCs w:val="23"/>
        </w:rPr>
        <w:t>v</w:t>
      </w:r>
      <w:r w:rsidR="00893E77" w:rsidRPr="00534131">
        <w:rPr>
          <w:rFonts w:ascii="Arial" w:hAnsi="Arial" w:cs="Arial"/>
          <w:b/>
          <w:bCs/>
          <w:color w:val="2B7977" w:themeColor="accent6"/>
          <w:sz w:val="23"/>
          <w:szCs w:val="23"/>
        </w:rPr>
        <w:t>iolence</w:t>
      </w:r>
      <w:r w:rsidRPr="00534131">
        <w:rPr>
          <w:rFonts w:ascii="Arial" w:hAnsi="Arial" w:cs="Arial"/>
          <w:b/>
          <w:bCs/>
          <w:color w:val="2B7977" w:themeColor="accent6"/>
          <w:sz w:val="23"/>
          <w:szCs w:val="23"/>
        </w:rPr>
        <w:t>?</w:t>
      </w:r>
    </w:p>
    <w:p w14:paraId="30DA5940" w14:textId="06192BBB" w:rsidR="00893E77" w:rsidRPr="00893E77" w:rsidRDefault="00893E77" w:rsidP="00F23FCD">
      <w:pPr>
        <w:pStyle w:val="paragraph"/>
        <w:numPr>
          <w:ilvl w:val="0"/>
          <w:numId w:val="16"/>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Policing &amp; Justice</w:t>
      </w:r>
      <w:r w:rsidRPr="00893E77">
        <w:rPr>
          <w:rFonts w:ascii="Arial" w:hAnsi="Arial" w:cs="Arial"/>
          <w:sz w:val="23"/>
          <w:szCs w:val="23"/>
        </w:rPr>
        <w:t>: Greater</w:t>
      </w:r>
      <w:r w:rsidR="00C05EAA">
        <w:rPr>
          <w:rFonts w:ascii="Arial" w:hAnsi="Arial" w:cs="Arial"/>
          <w:sz w:val="23"/>
          <w:szCs w:val="23"/>
        </w:rPr>
        <w:t>, more visible</w:t>
      </w:r>
      <w:r w:rsidRPr="00893E77">
        <w:rPr>
          <w:rFonts w:ascii="Arial" w:hAnsi="Arial" w:cs="Arial"/>
          <w:sz w:val="23"/>
          <w:szCs w:val="23"/>
        </w:rPr>
        <w:t xml:space="preserve"> police presence</w:t>
      </w:r>
      <w:r w:rsidR="00D11CD1">
        <w:rPr>
          <w:rFonts w:ascii="Arial" w:hAnsi="Arial" w:cs="Arial"/>
          <w:sz w:val="23"/>
          <w:szCs w:val="23"/>
        </w:rPr>
        <w:t>, coupled with better communication and engagement between the police and local residents. S</w:t>
      </w:r>
      <w:r w:rsidRPr="00893E77">
        <w:rPr>
          <w:rFonts w:ascii="Arial" w:hAnsi="Arial" w:cs="Arial"/>
          <w:sz w:val="23"/>
          <w:szCs w:val="23"/>
        </w:rPr>
        <w:t xml:space="preserve">tricter </w:t>
      </w:r>
      <w:r w:rsidR="00D11CD1">
        <w:rPr>
          <w:rFonts w:ascii="Arial" w:hAnsi="Arial" w:cs="Arial"/>
          <w:sz w:val="23"/>
          <w:szCs w:val="23"/>
        </w:rPr>
        <w:t xml:space="preserve">response </w:t>
      </w:r>
      <w:r w:rsidR="00A9409C">
        <w:rPr>
          <w:rFonts w:ascii="Arial" w:hAnsi="Arial" w:cs="Arial"/>
          <w:sz w:val="23"/>
          <w:szCs w:val="23"/>
        </w:rPr>
        <w:t>from justice system</w:t>
      </w:r>
      <w:r w:rsidRPr="00893E77">
        <w:rPr>
          <w:rFonts w:ascii="Arial" w:hAnsi="Arial" w:cs="Arial"/>
          <w:sz w:val="23"/>
          <w:szCs w:val="23"/>
        </w:rPr>
        <w:t>.</w:t>
      </w:r>
    </w:p>
    <w:p w14:paraId="439EC258" w14:textId="45E1748D" w:rsidR="00893E77" w:rsidRPr="00893E77" w:rsidRDefault="00893E77" w:rsidP="00F23FCD">
      <w:pPr>
        <w:pStyle w:val="paragraph"/>
        <w:numPr>
          <w:ilvl w:val="0"/>
          <w:numId w:val="16"/>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Community Engagement</w:t>
      </w:r>
      <w:r w:rsidRPr="00893E77">
        <w:rPr>
          <w:rFonts w:ascii="Arial" w:hAnsi="Arial" w:cs="Arial"/>
          <w:sz w:val="23"/>
          <w:szCs w:val="23"/>
        </w:rPr>
        <w:t>: More community initiatives and support services</w:t>
      </w:r>
      <w:r w:rsidR="00A9409C">
        <w:rPr>
          <w:rFonts w:ascii="Arial" w:hAnsi="Arial" w:cs="Arial"/>
          <w:sz w:val="23"/>
          <w:szCs w:val="23"/>
        </w:rPr>
        <w:t xml:space="preserve"> to build a sense of community</w:t>
      </w:r>
    </w:p>
    <w:p w14:paraId="3C92787E" w14:textId="11D86860" w:rsidR="00893E77" w:rsidRPr="00893E77" w:rsidRDefault="00893E77" w:rsidP="00F23FCD">
      <w:pPr>
        <w:pStyle w:val="paragraph"/>
        <w:numPr>
          <w:ilvl w:val="0"/>
          <w:numId w:val="16"/>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Youth Services</w:t>
      </w:r>
      <w:r w:rsidRPr="00893E77">
        <w:rPr>
          <w:rFonts w:ascii="Arial" w:hAnsi="Arial" w:cs="Arial"/>
          <w:sz w:val="23"/>
          <w:szCs w:val="23"/>
        </w:rPr>
        <w:t>:</w:t>
      </w:r>
      <w:r w:rsidR="00456BFB" w:rsidRPr="00456BFB">
        <w:t xml:space="preserve"> </w:t>
      </w:r>
      <w:r w:rsidR="00456BFB" w:rsidRPr="00456BFB">
        <w:rPr>
          <w:rFonts w:ascii="Arial" w:hAnsi="Arial" w:cs="Arial"/>
          <w:sz w:val="23"/>
          <w:szCs w:val="23"/>
        </w:rPr>
        <w:t xml:space="preserve">Providing more activities and services for young people. </w:t>
      </w:r>
      <w:r w:rsidR="00456BFB">
        <w:rPr>
          <w:rFonts w:ascii="Arial" w:hAnsi="Arial" w:cs="Arial"/>
          <w:sz w:val="23"/>
          <w:szCs w:val="23"/>
        </w:rPr>
        <w:t>C</w:t>
      </w:r>
      <w:r w:rsidR="00456BFB" w:rsidRPr="00456BFB">
        <w:rPr>
          <w:rFonts w:ascii="Arial" w:hAnsi="Arial" w:cs="Arial"/>
          <w:sz w:val="23"/>
          <w:szCs w:val="23"/>
        </w:rPr>
        <w:t>reating more youth clubs, sports facilities, and educational programs</w:t>
      </w:r>
      <w:r w:rsidR="00D33CAD">
        <w:rPr>
          <w:rFonts w:ascii="Arial" w:hAnsi="Arial" w:cs="Arial"/>
          <w:sz w:val="23"/>
          <w:szCs w:val="23"/>
        </w:rPr>
        <w:t>.</w:t>
      </w:r>
    </w:p>
    <w:p w14:paraId="5A256166" w14:textId="69D6B1BE" w:rsidR="00893E77" w:rsidRPr="00893E77" w:rsidRDefault="00893E77" w:rsidP="00F23FCD">
      <w:pPr>
        <w:pStyle w:val="paragraph"/>
        <w:numPr>
          <w:ilvl w:val="0"/>
          <w:numId w:val="16"/>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Education</w:t>
      </w:r>
      <w:r w:rsidRPr="00893E77">
        <w:rPr>
          <w:rFonts w:ascii="Arial" w:hAnsi="Arial" w:cs="Arial"/>
          <w:sz w:val="23"/>
          <w:szCs w:val="23"/>
        </w:rPr>
        <w:t>: Promoting respect and understanding through education</w:t>
      </w:r>
      <w:r w:rsidR="00D33CAD">
        <w:rPr>
          <w:rFonts w:ascii="Arial" w:hAnsi="Arial" w:cs="Arial"/>
          <w:sz w:val="23"/>
          <w:szCs w:val="23"/>
        </w:rPr>
        <w:t>, as well as life skills training</w:t>
      </w:r>
      <w:r w:rsidRPr="00893E77">
        <w:rPr>
          <w:rFonts w:ascii="Arial" w:hAnsi="Arial" w:cs="Arial"/>
          <w:sz w:val="23"/>
          <w:szCs w:val="23"/>
        </w:rPr>
        <w:t>.</w:t>
      </w:r>
    </w:p>
    <w:p w14:paraId="671667E9" w14:textId="77777777" w:rsidR="00893E77" w:rsidRDefault="00893E77" w:rsidP="00F23FCD">
      <w:pPr>
        <w:pStyle w:val="paragraph"/>
        <w:numPr>
          <w:ilvl w:val="0"/>
          <w:numId w:val="16"/>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Environmental Improvements</w:t>
      </w:r>
      <w:r w:rsidRPr="00893E77">
        <w:rPr>
          <w:rFonts w:ascii="Arial" w:hAnsi="Arial" w:cs="Arial"/>
          <w:sz w:val="23"/>
          <w:szCs w:val="23"/>
        </w:rPr>
        <w:t>: Better lighting and security measures.</w:t>
      </w:r>
    </w:p>
    <w:p w14:paraId="33E12CC4" w14:textId="1E740E92" w:rsidR="006808CD" w:rsidRPr="00893E77" w:rsidRDefault="004D6C32" w:rsidP="00F23FCD">
      <w:pPr>
        <w:pStyle w:val="paragraph"/>
        <w:numPr>
          <w:ilvl w:val="0"/>
          <w:numId w:val="16"/>
        </w:numPr>
        <w:spacing w:before="0" w:beforeAutospacing="0" w:after="0" w:afterAutospacing="0"/>
        <w:jc w:val="both"/>
        <w:textAlignment w:val="baseline"/>
        <w:rPr>
          <w:rFonts w:ascii="Arial" w:hAnsi="Arial" w:cs="Arial"/>
          <w:sz w:val="23"/>
          <w:szCs w:val="23"/>
        </w:rPr>
      </w:pPr>
      <w:r>
        <w:rPr>
          <w:rFonts w:ascii="Arial" w:hAnsi="Arial" w:cs="Arial"/>
          <w:b/>
          <w:bCs/>
          <w:sz w:val="23"/>
          <w:szCs w:val="23"/>
        </w:rPr>
        <w:t>Support services</w:t>
      </w:r>
      <w:r w:rsidRPr="004D6C32">
        <w:rPr>
          <w:rFonts w:ascii="Arial" w:hAnsi="Arial" w:cs="Arial"/>
          <w:sz w:val="23"/>
          <w:szCs w:val="23"/>
        </w:rPr>
        <w:t>:</w:t>
      </w:r>
      <w:r>
        <w:rPr>
          <w:rFonts w:ascii="Arial" w:hAnsi="Arial" w:cs="Arial"/>
          <w:b/>
          <w:bCs/>
          <w:sz w:val="23"/>
          <w:szCs w:val="23"/>
        </w:rPr>
        <w:t xml:space="preserve"> </w:t>
      </w:r>
      <w:r w:rsidRPr="0055791D">
        <w:rPr>
          <w:rFonts w:ascii="Arial" w:hAnsi="Arial" w:cs="Arial"/>
          <w:sz w:val="23"/>
          <w:szCs w:val="23"/>
        </w:rPr>
        <w:t>Additional services to address needs</w:t>
      </w:r>
      <w:r w:rsidR="0055791D" w:rsidRPr="0055791D">
        <w:rPr>
          <w:rFonts w:ascii="Arial" w:hAnsi="Arial" w:cs="Arial"/>
          <w:sz w:val="23"/>
          <w:szCs w:val="23"/>
        </w:rPr>
        <w:t xml:space="preserve"> such as counselling, mental health services, victim support and drug and alcohol services.</w:t>
      </w:r>
    </w:p>
    <w:p w14:paraId="525B3348" w14:textId="77777777" w:rsidR="0055791D" w:rsidRPr="00534131" w:rsidRDefault="00893E77" w:rsidP="0055791D">
      <w:pPr>
        <w:pStyle w:val="paragraph"/>
        <w:spacing w:before="0" w:after="0"/>
        <w:jc w:val="both"/>
        <w:textAlignment w:val="baseline"/>
        <w:rPr>
          <w:rFonts w:ascii="Arial" w:hAnsi="Arial" w:cs="Arial"/>
          <w:b/>
          <w:bCs/>
          <w:color w:val="2B7977" w:themeColor="accent6"/>
          <w:sz w:val="23"/>
          <w:szCs w:val="23"/>
        </w:rPr>
      </w:pPr>
      <w:r w:rsidRPr="00534131">
        <w:rPr>
          <w:rFonts w:ascii="Arial" w:hAnsi="Arial" w:cs="Arial"/>
          <w:b/>
          <w:bCs/>
          <w:color w:val="2B7977" w:themeColor="accent6"/>
          <w:sz w:val="23"/>
          <w:szCs w:val="23"/>
        </w:rPr>
        <w:t>Challenges in Tackling Violence</w:t>
      </w:r>
    </w:p>
    <w:p w14:paraId="097646CA" w14:textId="4731E002" w:rsidR="00860F43" w:rsidRPr="00860F43" w:rsidRDefault="00860F43" w:rsidP="005013B0">
      <w:pPr>
        <w:spacing w:line="259" w:lineRule="auto"/>
        <w:jc w:val="both"/>
        <w:rPr>
          <w:rFonts w:eastAsia="Times New Roman"/>
          <w:color w:val="auto"/>
          <w:sz w:val="23"/>
          <w:szCs w:val="23"/>
        </w:rPr>
      </w:pPr>
      <w:r w:rsidRPr="00860F43">
        <w:rPr>
          <w:rFonts w:eastAsia="Times New Roman"/>
          <w:color w:val="auto"/>
          <w:sz w:val="23"/>
          <w:szCs w:val="23"/>
        </w:rPr>
        <w:t>Respondents recognise the need for a multifaceted approach that</w:t>
      </w:r>
      <w:r>
        <w:rPr>
          <w:rFonts w:eastAsia="Times New Roman"/>
          <w:color w:val="auto"/>
          <w:sz w:val="23"/>
          <w:szCs w:val="23"/>
        </w:rPr>
        <w:t xml:space="preserve"> </w:t>
      </w:r>
      <w:r w:rsidRPr="00860F43">
        <w:rPr>
          <w:rFonts w:eastAsia="Times New Roman"/>
          <w:color w:val="auto"/>
          <w:sz w:val="23"/>
          <w:szCs w:val="23"/>
        </w:rPr>
        <w:t>includes funding, partnership working, community engagement, education, and addressing the underlying social and economic issues.</w:t>
      </w:r>
      <w:r w:rsidR="005013B0">
        <w:rPr>
          <w:rFonts w:eastAsia="Times New Roman"/>
          <w:color w:val="auto"/>
          <w:sz w:val="23"/>
          <w:szCs w:val="23"/>
        </w:rPr>
        <w:br/>
        <w:t>Challenges identified are:</w:t>
      </w:r>
    </w:p>
    <w:p w14:paraId="7B2C88C4" w14:textId="3E8ADDCF" w:rsidR="00893E77" w:rsidRPr="00893E77" w:rsidRDefault="00893E77" w:rsidP="00F23FCD">
      <w:pPr>
        <w:pStyle w:val="paragraph"/>
        <w:numPr>
          <w:ilvl w:val="0"/>
          <w:numId w:val="17"/>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Lack of Resources</w:t>
      </w:r>
      <w:r w:rsidRPr="00893E77">
        <w:rPr>
          <w:rFonts w:ascii="Arial" w:hAnsi="Arial" w:cs="Arial"/>
          <w:sz w:val="23"/>
          <w:szCs w:val="23"/>
        </w:rPr>
        <w:t xml:space="preserve">: Inadequate funding </w:t>
      </w:r>
      <w:r w:rsidR="006F1FF2">
        <w:rPr>
          <w:rFonts w:ascii="Arial" w:hAnsi="Arial" w:cs="Arial"/>
          <w:sz w:val="23"/>
          <w:szCs w:val="23"/>
        </w:rPr>
        <w:t>to deliver the services needed</w:t>
      </w:r>
      <w:r w:rsidRPr="00893E77">
        <w:rPr>
          <w:rFonts w:ascii="Arial" w:hAnsi="Arial" w:cs="Arial"/>
          <w:sz w:val="23"/>
          <w:szCs w:val="23"/>
        </w:rPr>
        <w:t>.</w:t>
      </w:r>
    </w:p>
    <w:p w14:paraId="7687C022" w14:textId="723F5D87" w:rsidR="00893E77" w:rsidRPr="00893E77" w:rsidRDefault="00893E77" w:rsidP="00F23FCD">
      <w:pPr>
        <w:pStyle w:val="paragraph"/>
        <w:numPr>
          <w:ilvl w:val="0"/>
          <w:numId w:val="17"/>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Policing</w:t>
      </w:r>
      <w:r w:rsidRPr="00893E77">
        <w:rPr>
          <w:rFonts w:ascii="Arial" w:hAnsi="Arial" w:cs="Arial"/>
          <w:sz w:val="23"/>
          <w:szCs w:val="23"/>
        </w:rPr>
        <w:t xml:space="preserve">: Lack of police presence and </w:t>
      </w:r>
      <w:r w:rsidR="00104059">
        <w:rPr>
          <w:rFonts w:ascii="Arial" w:hAnsi="Arial" w:cs="Arial"/>
          <w:sz w:val="23"/>
          <w:szCs w:val="23"/>
        </w:rPr>
        <w:t xml:space="preserve">sufficient </w:t>
      </w:r>
      <w:r w:rsidRPr="00893E77">
        <w:rPr>
          <w:rFonts w:ascii="Arial" w:hAnsi="Arial" w:cs="Arial"/>
          <w:sz w:val="23"/>
          <w:szCs w:val="23"/>
        </w:rPr>
        <w:t>response.</w:t>
      </w:r>
    </w:p>
    <w:p w14:paraId="50E2DF26" w14:textId="77777777" w:rsidR="00893E77" w:rsidRPr="00893E77" w:rsidRDefault="00893E77" w:rsidP="00F23FCD">
      <w:pPr>
        <w:pStyle w:val="paragraph"/>
        <w:numPr>
          <w:ilvl w:val="0"/>
          <w:numId w:val="17"/>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Fear and Under-reporting</w:t>
      </w:r>
      <w:r w:rsidRPr="00893E77">
        <w:rPr>
          <w:rFonts w:ascii="Arial" w:hAnsi="Arial" w:cs="Arial"/>
          <w:sz w:val="23"/>
          <w:szCs w:val="23"/>
        </w:rPr>
        <w:t>: Fear of retaliation and lack of trust in authorities.</w:t>
      </w:r>
    </w:p>
    <w:p w14:paraId="2A9785F4" w14:textId="53E062BD" w:rsidR="00893E77" w:rsidRPr="00893E77" w:rsidRDefault="00893E77" w:rsidP="00F23FCD">
      <w:pPr>
        <w:pStyle w:val="paragraph"/>
        <w:numPr>
          <w:ilvl w:val="0"/>
          <w:numId w:val="17"/>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Community Cohesion</w:t>
      </w:r>
      <w:r w:rsidRPr="00893E77">
        <w:rPr>
          <w:rFonts w:ascii="Arial" w:hAnsi="Arial" w:cs="Arial"/>
          <w:sz w:val="23"/>
          <w:szCs w:val="23"/>
        </w:rPr>
        <w:t>: Lack of community spirit and support networks.</w:t>
      </w:r>
    </w:p>
    <w:p w14:paraId="11FAB09E" w14:textId="2ED8A798" w:rsidR="00893E77" w:rsidRDefault="00893E77" w:rsidP="00F23FCD">
      <w:pPr>
        <w:pStyle w:val="paragraph"/>
        <w:numPr>
          <w:ilvl w:val="0"/>
          <w:numId w:val="17"/>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Social and Economic Factors</w:t>
      </w:r>
      <w:r w:rsidRPr="00893E77">
        <w:rPr>
          <w:rFonts w:ascii="Arial" w:hAnsi="Arial" w:cs="Arial"/>
          <w:sz w:val="23"/>
          <w:szCs w:val="23"/>
        </w:rPr>
        <w:t>: High levels of deprivation and social inequality.</w:t>
      </w:r>
    </w:p>
    <w:p w14:paraId="73B955A6" w14:textId="77777777" w:rsidR="00CC6AC6" w:rsidRDefault="00CC6AC6" w:rsidP="00456BFB">
      <w:pPr>
        <w:pStyle w:val="paragraph"/>
        <w:spacing w:before="0" w:after="0"/>
        <w:jc w:val="both"/>
        <w:textAlignment w:val="baseline"/>
        <w:rPr>
          <w:rFonts w:ascii="Arial" w:hAnsi="Arial" w:cs="Arial"/>
          <w:b/>
          <w:bCs/>
          <w:sz w:val="23"/>
          <w:szCs w:val="23"/>
        </w:rPr>
      </w:pPr>
    </w:p>
    <w:p w14:paraId="2FCC87FA" w14:textId="77777777" w:rsidR="00CC6AC6" w:rsidRDefault="00CC6AC6" w:rsidP="00456BFB">
      <w:pPr>
        <w:pStyle w:val="paragraph"/>
        <w:spacing w:before="0" w:after="0"/>
        <w:jc w:val="both"/>
        <w:textAlignment w:val="baseline"/>
        <w:rPr>
          <w:rFonts w:ascii="Arial" w:hAnsi="Arial" w:cs="Arial"/>
          <w:b/>
          <w:bCs/>
          <w:sz w:val="23"/>
          <w:szCs w:val="23"/>
        </w:rPr>
      </w:pPr>
    </w:p>
    <w:p w14:paraId="5956621B" w14:textId="2817B020" w:rsidR="00893E77" w:rsidRPr="00534131" w:rsidRDefault="00893E77" w:rsidP="00456BFB">
      <w:pPr>
        <w:pStyle w:val="paragraph"/>
        <w:spacing w:before="0" w:after="0"/>
        <w:jc w:val="both"/>
        <w:textAlignment w:val="baseline"/>
        <w:rPr>
          <w:rFonts w:ascii="Arial" w:hAnsi="Arial" w:cs="Arial"/>
          <w:b/>
          <w:bCs/>
          <w:color w:val="2B7977" w:themeColor="accent6"/>
          <w:sz w:val="23"/>
          <w:szCs w:val="23"/>
        </w:rPr>
      </w:pPr>
      <w:r w:rsidRPr="00534131">
        <w:rPr>
          <w:rFonts w:ascii="Arial" w:hAnsi="Arial" w:cs="Arial"/>
          <w:b/>
          <w:bCs/>
          <w:color w:val="2B7977" w:themeColor="accent6"/>
          <w:sz w:val="23"/>
          <w:szCs w:val="23"/>
        </w:rPr>
        <w:t>Missing Services and Initiatives</w:t>
      </w:r>
    </w:p>
    <w:p w14:paraId="4D8FE9B8" w14:textId="77777777" w:rsidR="00AF3940" w:rsidRDefault="00D333F4" w:rsidP="00456BFB">
      <w:pPr>
        <w:pStyle w:val="paragraph"/>
        <w:spacing w:after="0"/>
        <w:jc w:val="both"/>
        <w:textAlignment w:val="baseline"/>
        <w:rPr>
          <w:rFonts w:ascii="Arial" w:hAnsi="Arial" w:cs="Arial"/>
          <w:sz w:val="23"/>
          <w:szCs w:val="23"/>
        </w:rPr>
      </w:pPr>
      <w:r>
        <w:rPr>
          <w:rFonts w:ascii="Arial" w:hAnsi="Arial" w:cs="Arial"/>
          <w:sz w:val="23"/>
          <w:szCs w:val="23"/>
        </w:rPr>
        <w:t>A number of respondents didn’t know what services were in their areas to consider what the gaps were.</w:t>
      </w:r>
    </w:p>
    <w:p w14:paraId="61FE954D" w14:textId="02E60664" w:rsidR="00893E77" w:rsidRPr="00893E77" w:rsidRDefault="00893E77" w:rsidP="00456BFB">
      <w:pPr>
        <w:pStyle w:val="paragraph"/>
        <w:spacing w:after="0"/>
        <w:jc w:val="both"/>
        <w:textAlignment w:val="baseline"/>
        <w:rPr>
          <w:rFonts w:ascii="Arial" w:hAnsi="Arial" w:cs="Arial"/>
          <w:sz w:val="23"/>
          <w:szCs w:val="23"/>
        </w:rPr>
      </w:pPr>
      <w:r w:rsidRPr="00893E77">
        <w:rPr>
          <w:rFonts w:ascii="Arial" w:hAnsi="Arial" w:cs="Arial"/>
          <w:sz w:val="23"/>
          <w:szCs w:val="23"/>
        </w:rPr>
        <w:t>Respondents highlighted the need for:</w:t>
      </w:r>
    </w:p>
    <w:p w14:paraId="7EB28F99" w14:textId="77777777" w:rsidR="00893E77" w:rsidRPr="00893E77" w:rsidRDefault="00893E77" w:rsidP="00F23FCD">
      <w:pPr>
        <w:pStyle w:val="paragraph"/>
        <w:numPr>
          <w:ilvl w:val="0"/>
          <w:numId w:val="18"/>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Youth Centres</w:t>
      </w:r>
      <w:r w:rsidRPr="00893E77">
        <w:rPr>
          <w:rFonts w:ascii="Arial" w:hAnsi="Arial" w:cs="Arial"/>
          <w:sz w:val="23"/>
          <w:szCs w:val="23"/>
        </w:rPr>
        <w:t>: More youth clubs and activities.</w:t>
      </w:r>
    </w:p>
    <w:p w14:paraId="233BDE9D" w14:textId="4A7150A1" w:rsidR="00893E77" w:rsidRPr="00893E77" w:rsidRDefault="00893E77" w:rsidP="00F23FCD">
      <w:pPr>
        <w:pStyle w:val="paragraph"/>
        <w:numPr>
          <w:ilvl w:val="0"/>
          <w:numId w:val="18"/>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Community Infrastructure</w:t>
      </w:r>
      <w:r w:rsidRPr="00893E77">
        <w:rPr>
          <w:rFonts w:ascii="Arial" w:hAnsi="Arial" w:cs="Arial"/>
          <w:sz w:val="23"/>
          <w:szCs w:val="23"/>
        </w:rPr>
        <w:t>: Sports facilities and safe spaces</w:t>
      </w:r>
      <w:r w:rsidR="00A229ED">
        <w:rPr>
          <w:rFonts w:ascii="Arial" w:hAnsi="Arial" w:cs="Arial"/>
          <w:sz w:val="23"/>
          <w:szCs w:val="23"/>
        </w:rPr>
        <w:t xml:space="preserve"> alongside local events to bring the community together and opportunities to engage on the issues that matter to them.</w:t>
      </w:r>
    </w:p>
    <w:p w14:paraId="4AD7F497" w14:textId="77777777" w:rsidR="00893E77" w:rsidRPr="00893E77" w:rsidRDefault="00893E77" w:rsidP="00F23FCD">
      <w:pPr>
        <w:pStyle w:val="paragraph"/>
        <w:numPr>
          <w:ilvl w:val="0"/>
          <w:numId w:val="18"/>
        </w:numPr>
        <w:spacing w:before="0" w:beforeAutospacing="0" w:after="0" w:afterAutospacing="0"/>
        <w:jc w:val="both"/>
        <w:textAlignment w:val="baseline"/>
        <w:rPr>
          <w:rFonts w:ascii="Arial" w:hAnsi="Arial" w:cs="Arial"/>
          <w:sz w:val="23"/>
          <w:szCs w:val="23"/>
        </w:rPr>
      </w:pPr>
      <w:r w:rsidRPr="00893E77">
        <w:rPr>
          <w:rFonts w:ascii="Arial" w:hAnsi="Arial" w:cs="Arial"/>
          <w:b/>
          <w:bCs/>
          <w:sz w:val="23"/>
          <w:szCs w:val="23"/>
        </w:rPr>
        <w:t>Support Services</w:t>
      </w:r>
      <w:r w:rsidRPr="00893E77">
        <w:rPr>
          <w:rFonts w:ascii="Arial" w:hAnsi="Arial" w:cs="Arial"/>
          <w:sz w:val="23"/>
          <w:szCs w:val="23"/>
        </w:rPr>
        <w:t>: Better mental health and addiction support.</w:t>
      </w:r>
    </w:p>
    <w:p w14:paraId="21741682" w14:textId="4B933DD2" w:rsidR="00247C86" w:rsidRPr="00CC6AC6" w:rsidRDefault="00893E77" w:rsidP="00F23FCD">
      <w:pPr>
        <w:pStyle w:val="paragraph"/>
        <w:numPr>
          <w:ilvl w:val="0"/>
          <w:numId w:val="18"/>
        </w:numPr>
        <w:spacing w:before="0" w:beforeAutospacing="0" w:after="0" w:afterAutospacing="0"/>
        <w:jc w:val="both"/>
        <w:textAlignment w:val="baseline"/>
        <w:rPr>
          <w:rStyle w:val="normaltextrun"/>
          <w:rFonts w:ascii="Arial" w:hAnsi="Arial" w:cs="Arial"/>
          <w:sz w:val="23"/>
          <w:szCs w:val="23"/>
        </w:rPr>
      </w:pPr>
      <w:r w:rsidRPr="00893E77">
        <w:rPr>
          <w:rFonts w:ascii="Arial" w:hAnsi="Arial" w:cs="Arial"/>
          <w:b/>
          <w:bCs/>
          <w:sz w:val="23"/>
          <w:szCs w:val="23"/>
        </w:rPr>
        <w:t>Education and Awareness</w:t>
      </w:r>
      <w:r w:rsidRPr="00893E77">
        <w:rPr>
          <w:rFonts w:ascii="Arial" w:hAnsi="Arial" w:cs="Arial"/>
          <w:sz w:val="23"/>
          <w:szCs w:val="23"/>
        </w:rPr>
        <w:t>: Programs to educate about violence prevention.</w:t>
      </w:r>
    </w:p>
    <w:p w14:paraId="1ED649A7" w14:textId="77777777" w:rsidR="00424F21" w:rsidRDefault="00424F21" w:rsidP="00BC1504">
      <w:pPr>
        <w:pStyle w:val="paragraph"/>
        <w:spacing w:before="0" w:beforeAutospacing="0" w:after="0" w:afterAutospacing="0"/>
        <w:textAlignment w:val="baseline"/>
        <w:rPr>
          <w:rStyle w:val="normaltextrun"/>
          <w:rFonts w:ascii="Arial" w:hAnsi="Arial" w:cs="Arial"/>
        </w:rPr>
      </w:pPr>
    </w:p>
    <w:p w14:paraId="4C6AA54F" w14:textId="742B1DDC" w:rsidR="00710DC7" w:rsidRPr="00534131" w:rsidRDefault="00710DC7" w:rsidP="00710DC7">
      <w:pPr>
        <w:pStyle w:val="paragraph"/>
        <w:spacing w:before="0" w:beforeAutospacing="0" w:after="240" w:afterAutospacing="0"/>
        <w:jc w:val="both"/>
        <w:textAlignment w:val="baseline"/>
        <w:rPr>
          <w:rFonts w:ascii="Arial" w:hAnsi="Arial" w:cs="Arial"/>
          <w:b/>
          <w:bCs/>
          <w:color w:val="2B7977" w:themeColor="accent6"/>
          <w:sz w:val="23"/>
          <w:szCs w:val="23"/>
        </w:rPr>
      </w:pPr>
      <w:r w:rsidRPr="00534131">
        <w:rPr>
          <w:rFonts w:ascii="Arial" w:hAnsi="Arial" w:cs="Arial"/>
          <w:b/>
          <w:bCs/>
          <w:color w:val="2B7977" w:themeColor="accent6"/>
          <w:sz w:val="23"/>
          <w:szCs w:val="23"/>
        </w:rPr>
        <w:t>Conclusion</w:t>
      </w:r>
    </w:p>
    <w:p w14:paraId="268EAD29" w14:textId="048FAD94" w:rsidR="00990FAB" w:rsidRDefault="00424F21" w:rsidP="00424F21">
      <w:pPr>
        <w:pStyle w:val="paragraph"/>
        <w:spacing w:before="0" w:beforeAutospacing="0" w:after="0" w:afterAutospacing="0"/>
        <w:jc w:val="both"/>
        <w:textAlignment w:val="baseline"/>
        <w:rPr>
          <w:rFonts w:ascii="Arial" w:hAnsi="Arial" w:cs="Arial"/>
          <w:sz w:val="23"/>
          <w:szCs w:val="23"/>
        </w:rPr>
      </w:pPr>
      <w:r w:rsidRPr="00424F21">
        <w:rPr>
          <w:rFonts w:ascii="Arial" w:hAnsi="Arial" w:cs="Arial"/>
          <w:sz w:val="23"/>
          <w:szCs w:val="23"/>
        </w:rPr>
        <w:t xml:space="preserve">The findings from community engagement underscore the need for a </w:t>
      </w:r>
      <w:r w:rsidR="00B54AD7">
        <w:rPr>
          <w:rFonts w:ascii="Arial" w:hAnsi="Arial" w:cs="Arial"/>
          <w:sz w:val="23"/>
          <w:szCs w:val="23"/>
        </w:rPr>
        <w:t>multi-faceted</w:t>
      </w:r>
      <w:r w:rsidRPr="00424F21">
        <w:rPr>
          <w:rFonts w:ascii="Arial" w:hAnsi="Arial" w:cs="Arial"/>
          <w:sz w:val="23"/>
          <w:szCs w:val="23"/>
        </w:rPr>
        <w:t xml:space="preserve"> approach to violence reduction in West Yorkshire. </w:t>
      </w:r>
    </w:p>
    <w:p w14:paraId="70A1E30E" w14:textId="77777777" w:rsidR="00990FAB" w:rsidRPr="00CC6AC6" w:rsidRDefault="00990FAB" w:rsidP="00424F21">
      <w:pPr>
        <w:pStyle w:val="paragraph"/>
        <w:spacing w:before="0" w:beforeAutospacing="0" w:after="0" w:afterAutospacing="0"/>
        <w:jc w:val="both"/>
        <w:textAlignment w:val="baseline"/>
        <w:rPr>
          <w:rFonts w:ascii="Arial" w:hAnsi="Arial" w:cs="Arial"/>
          <w:sz w:val="14"/>
          <w:szCs w:val="14"/>
        </w:rPr>
      </w:pPr>
    </w:p>
    <w:p w14:paraId="7A58E287" w14:textId="5F296BC0" w:rsidR="00990FAB" w:rsidRDefault="007F1266" w:rsidP="00424F21">
      <w:pPr>
        <w:pStyle w:val="paragraph"/>
        <w:spacing w:before="0" w:beforeAutospacing="0" w:after="0" w:afterAutospacing="0"/>
        <w:jc w:val="both"/>
        <w:textAlignment w:val="baseline"/>
        <w:rPr>
          <w:rFonts w:ascii="Arial" w:hAnsi="Arial" w:cs="Arial"/>
          <w:sz w:val="23"/>
          <w:szCs w:val="23"/>
        </w:rPr>
      </w:pPr>
      <w:r>
        <w:rPr>
          <w:rFonts w:ascii="Arial" w:hAnsi="Arial" w:cs="Arial"/>
          <w:sz w:val="23"/>
          <w:szCs w:val="23"/>
        </w:rPr>
        <w:t>F</w:t>
      </w:r>
      <w:r w:rsidR="00424F21" w:rsidRPr="00424F21">
        <w:rPr>
          <w:rFonts w:ascii="Arial" w:hAnsi="Arial" w:cs="Arial"/>
          <w:sz w:val="23"/>
          <w:szCs w:val="23"/>
        </w:rPr>
        <w:t xml:space="preserve">ostering stronger community ties </w:t>
      </w:r>
      <w:r>
        <w:rPr>
          <w:rFonts w:ascii="Arial" w:hAnsi="Arial" w:cs="Arial"/>
          <w:sz w:val="23"/>
          <w:szCs w:val="23"/>
        </w:rPr>
        <w:t>and e</w:t>
      </w:r>
      <w:r w:rsidRPr="00424F21">
        <w:rPr>
          <w:rFonts w:ascii="Arial" w:hAnsi="Arial" w:cs="Arial"/>
          <w:sz w:val="23"/>
          <w:szCs w:val="23"/>
        </w:rPr>
        <w:t xml:space="preserve">nhancing police </w:t>
      </w:r>
      <w:r>
        <w:rPr>
          <w:rFonts w:ascii="Arial" w:hAnsi="Arial" w:cs="Arial"/>
          <w:sz w:val="23"/>
          <w:szCs w:val="23"/>
        </w:rPr>
        <w:t>visibility</w:t>
      </w:r>
      <w:r w:rsidRPr="00424F21">
        <w:rPr>
          <w:rFonts w:ascii="Arial" w:hAnsi="Arial" w:cs="Arial"/>
          <w:sz w:val="23"/>
          <w:szCs w:val="23"/>
        </w:rPr>
        <w:t xml:space="preserve"> </w:t>
      </w:r>
      <w:r w:rsidR="00424F21" w:rsidRPr="00424F21">
        <w:rPr>
          <w:rFonts w:ascii="Arial" w:hAnsi="Arial" w:cs="Arial"/>
          <w:sz w:val="23"/>
          <w:szCs w:val="23"/>
        </w:rPr>
        <w:t xml:space="preserve">are </w:t>
      </w:r>
      <w:r w:rsidR="00990FAB">
        <w:rPr>
          <w:rFonts w:ascii="Arial" w:hAnsi="Arial" w:cs="Arial"/>
          <w:sz w:val="23"/>
          <w:szCs w:val="23"/>
        </w:rPr>
        <w:t xml:space="preserve">seen by communities as </w:t>
      </w:r>
      <w:r w:rsidR="00424F21" w:rsidRPr="00424F21">
        <w:rPr>
          <w:rFonts w:ascii="Arial" w:hAnsi="Arial" w:cs="Arial"/>
          <w:sz w:val="23"/>
          <w:szCs w:val="23"/>
        </w:rPr>
        <w:t xml:space="preserve">essential to improving public safety. </w:t>
      </w:r>
    </w:p>
    <w:p w14:paraId="3168C564" w14:textId="77777777" w:rsidR="00990FAB" w:rsidRPr="00CC6AC6" w:rsidRDefault="00990FAB" w:rsidP="00424F21">
      <w:pPr>
        <w:pStyle w:val="paragraph"/>
        <w:spacing w:before="0" w:beforeAutospacing="0" w:after="0" w:afterAutospacing="0"/>
        <w:jc w:val="both"/>
        <w:textAlignment w:val="baseline"/>
        <w:rPr>
          <w:rFonts w:ascii="Arial" w:hAnsi="Arial" w:cs="Arial"/>
          <w:sz w:val="14"/>
          <w:szCs w:val="14"/>
        </w:rPr>
      </w:pPr>
    </w:p>
    <w:p w14:paraId="5686B0C1" w14:textId="682CCAB0" w:rsidR="00710DC7" w:rsidRDefault="00424F21" w:rsidP="00424F21">
      <w:pPr>
        <w:pStyle w:val="paragraph"/>
        <w:spacing w:before="0" w:beforeAutospacing="0" w:after="0" w:afterAutospacing="0"/>
        <w:jc w:val="both"/>
        <w:textAlignment w:val="baseline"/>
        <w:rPr>
          <w:rFonts w:ascii="Arial" w:hAnsi="Arial" w:cs="Arial"/>
          <w:sz w:val="23"/>
          <w:szCs w:val="23"/>
        </w:rPr>
      </w:pPr>
      <w:r w:rsidRPr="00424F21">
        <w:rPr>
          <w:rFonts w:ascii="Arial" w:hAnsi="Arial" w:cs="Arial"/>
          <w:sz w:val="23"/>
          <w:szCs w:val="23"/>
        </w:rPr>
        <w:t xml:space="preserve">Addressing the </w:t>
      </w:r>
      <w:r w:rsidR="00990FAB">
        <w:rPr>
          <w:rFonts w:ascii="Arial" w:hAnsi="Arial" w:cs="Arial"/>
          <w:sz w:val="23"/>
          <w:szCs w:val="23"/>
        </w:rPr>
        <w:t>influential</w:t>
      </w:r>
      <w:r w:rsidRPr="00424F21">
        <w:rPr>
          <w:rFonts w:ascii="Arial" w:hAnsi="Arial" w:cs="Arial"/>
          <w:sz w:val="23"/>
          <w:szCs w:val="23"/>
        </w:rPr>
        <w:t xml:space="preserve"> </w:t>
      </w:r>
      <w:r w:rsidR="00710DC7">
        <w:rPr>
          <w:rFonts w:ascii="Arial" w:hAnsi="Arial" w:cs="Arial"/>
          <w:sz w:val="23"/>
          <w:szCs w:val="23"/>
        </w:rPr>
        <w:t xml:space="preserve">factors linked to </w:t>
      </w:r>
      <w:r w:rsidRPr="00424F21">
        <w:rPr>
          <w:rFonts w:ascii="Arial" w:hAnsi="Arial" w:cs="Arial"/>
          <w:sz w:val="23"/>
          <w:szCs w:val="23"/>
        </w:rPr>
        <w:t xml:space="preserve">violence through increased </w:t>
      </w:r>
      <w:r w:rsidR="00710DC7">
        <w:rPr>
          <w:rFonts w:ascii="Arial" w:hAnsi="Arial" w:cs="Arial"/>
          <w:sz w:val="23"/>
          <w:szCs w:val="23"/>
        </w:rPr>
        <w:t>provision</w:t>
      </w:r>
      <w:r w:rsidR="00B54AD7">
        <w:rPr>
          <w:rFonts w:ascii="Arial" w:hAnsi="Arial" w:cs="Arial"/>
          <w:sz w:val="23"/>
          <w:szCs w:val="23"/>
        </w:rPr>
        <w:t xml:space="preserve"> for children and young people</w:t>
      </w:r>
      <w:r w:rsidRPr="00424F21">
        <w:rPr>
          <w:rFonts w:ascii="Arial" w:hAnsi="Arial" w:cs="Arial"/>
          <w:sz w:val="23"/>
          <w:szCs w:val="23"/>
        </w:rPr>
        <w:t xml:space="preserve">, </w:t>
      </w:r>
      <w:r w:rsidR="00710DC7">
        <w:rPr>
          <w:rFonts w:ascii="Arial" w:hAnsi="Arial" w:cs="Arial"/>
          <w:sz w:val="23"/>
          <w:szCs w:val="23"/>
        </w:rPr>
        <w:t>support services</w:t>
      </w:r>
      <w:r w:rsidRPr="00424F21">
        <w:rPr>
          <w:rFonts w:ascii="Arial" w:hAnsi="Arial" w:cs="Arial"/>
          <w:sz w:val="23"/>
          <w:szCs w:val="23"/>
        </w:rPr>
        <w:t xml:space="preserve">, and educational initiatives </w:t>
      </w:r>
      <w:r w:rsidR="00DD58AD">
        <w:rPr>
          <w:rFonts w:ascii="Arial" w:hAnsi="Arial" w:cs="Arial"/>
          <w:sz w:val="23"/>
          <w:szCs w:val="23"/>
        </w:rPr>
        <w:t>are</w:t>
      </w:r>
      <w:r w:rsidRPr="00424F21">
        <w:rPr>
          <w:rFonts w:ascii="Arial" w:hAnsi="Arial" w:cs="Arial"/>
          <w:sz w:val="23"/>
          <w:szCs w:val="23"/>
        </w:rPr>
        <w:t xml:space="preserve"> </w:t>
      </w:r>
      <w:r w:rsidR="00710DC7">
        <w:rPr>
          <w:rFonts w:ascii="Arial" w:hAnsi="Arial" w:cs="Arial"/>
          <w:sz w:val="23"/>
          <w:szCs w:val="23"/>
        </w:rPr>
        <w:t xml:space="preserve">also seen as </w:t>
      </w:r>
      <w:r w:rsidRPr="00424F21">
        <w:rPr>
          <w:rFonts w:ascii="Arial" w:hAnsi="Arial" w:cs="Arial"/>
          <w:sz w:val="23"/>
          <w:szCs w:val="23"/>
        </w:rPr>
        <w:t xml:space="preserve">vital. </w:t>
      </w:r>
    </w:p>
    <w:p w14:paraId="5FE9B9AB" w14:textId="77777777" w:rsidR="00710DC7" w:rsidRPr="00CC6AC6" w:rsidRDefault="00710DC7" w:rsidP="00424F21">
      <w:pPr>
        <w:pStyle w:val="paragraph"/>
        <w:spacing w:before="0" w:beforeAutospacing="0" w:after="0" w:afterAutospacing="0"/>
        <w:jc w:val="both"/>
        <w:textAlignment w:val="baseline"/>
        <w:rPr>
          <w:rFonts w:ascii="Arial" w:hAnsi="Arial" w:cs="Arial"/>
          <w:sz w:val="14"/>
          <w:szCs w:val="14"/>
        </w:rPr>
      </w:pPr>
    </w:p>
    <w:p w14:paraId="0303D265" w14:textId="77777777" w:rsidR="0002542B" w:rsidRDefault="00424F21" w:rsidP="00424F21">
      <w:pPr>
        <w:pStyle w:val="paragraph"/>
        <w:spacing w:before="0" w:beforeAutospacing="0" w:after="0" w:afterAutospacing="0"/>
        <w:jc w:val="both"/>
        <w:textAlignment w:val="baseline"/>
        <w:rPr>
          <w:rFonts w:ascii="Arial" w:hAnsi="Arial" w:cs="Arial"/>
          <w:sz w:val="23"/>
          <w:szCs w:val="23"/>
        </w:rPr>
      </w:pPr>
      <w:r w:rsidRPr="00424F21">
        <w:rPr>
          <w:rFonts w:ascii="Arial" w:hAnsi="Arial" w:cs="Arial"/>
          <w:sz w:val="23"/>
          <w:szCs w:val="23"/>
        </w:rPr>
        <w:t xml:space="preserve">Improving environmental design and infrastructure </w:t>
      </w:r>
      <w:r w:rsidR="0002542B">
        <w:rPr>
          <w:rFonts w:ascii="Arial" w:hAnsi="Arial" w:cs="Arial"/>
          <w:sz w:val="23"/>
          <w:szCs w:val="23"/>
        </w:rPr>
        <w:t>may</w:t>
      </w:r>
      <w:r w:rsidRPr="00424F21">
        <w:rPr>
          <w:rFonts w:ascii="Arial" w:hAnsi="Arial" w:cs="Arial"/>
          <w:sz w:val="23"/>
          <w:szCs w:val="23"/>
        </w:rPr>
        <w:t xml:space="preserve"> further deter criminal activity and enhance community well-being. </w:t>
      </w:r>
    </w:p>
    <w:p w14:paraId="7107056F" w14:textId="0BBF8FBF" w:rsidR="0002542B" w:rsidRDefault="00267FA8" w:rsidP="00424F21">
      <w:pPr>
        <w:pStyle w:val="paragraph"/>
        <w:spacing w:before="0" w:beforeAutospacing="0" w:after="0" w:afterAutospacing="0"/>
        <w:jc w:val="both"/>
        <w:textAlignment w:val="baseline"/>
        <w:rPr>
          <w:rFonts w:ascii="Arial" w:hAnsi="Arial" w:cs="Arial"/>
          <w:sz w:val="23"/>
          <w:szCs w:val="23"/>
        </w:rPr>
      </w:pPr>
      <w:r w:rsidRPr="008017A8">
        <w:rPr>
          <w:rFonts w:ascii="Arial" w:hAnsi="Arial" w:cs="Arial"/>
          <w:noProof/>
          <w:sz w:val="23"/>
          <w:szCs w:val="23"/>
        </w:rPr>
        <mc:AlternateContent>
          <mc:Choice Requires="wps">
            <w:drawing>
              <wp:anchor distT="45720" distB="45720" distL="114300" distR="114300" simplePos="0" relativeHeight="251658249" behindDoc="0" locked="0" layoutInCell="1" allowOverlap="1" wp14:anchorId="1BCA9F46" wp14:editId="52B1AA59">
                <wp:simplePos x="0" y="0"/>
                <wp:positionH relativeFrom="column">
                  <wp:posOffset>353695</wp:posOffset>
                </wp:positionH>
                <wp:positionV relativeFrom="paragraph">
                  <wp:posOffset>157480</wp:posOffset>
                </wp:positionV>
                <wp:extent cx="27813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38225"/>
                        </a:xfrm>
                        <a:prstGeom prst="wedgeEllipseCallout">
                          <a:avLst/>
                        </a:prstGeom>
                        <a:noFill/>
                        <a:ln w="9525">
                          <a:noFill/>
                          <a:miter lim="800000"/>
                          <a:headEnd/>
                          <a:tailEnd/>
                        </a:ln>
                      </wps:spPr>
                      <wps:txbx>
                        <w:txbxContent>
                          <w:p w14:paraId="0C12AD6D" w14:textId="3DB35C9D" w:rsidR="008017A8" w:rsidRPr="000C1846" w:rsidRDefault="008017A8" w:rsidP="000C1846">
                            <w:pPr>
                              <w:jc w:val="center"/>
                              <w:rPr>
                                <w:sz w:val="18"/>
                                <w:szCs w:val="16"/>
                              </w:rPr>
                            </w:pPr>
                            <w:r w:rsidRPr="000C1846">
                              <w:rPr>
                                <w:sz w:val="18"/>
                                <w:szCs w:val="16"/>
                              </w:rPr>
                              <w:t>"</w:t>
                            </w:r>
                            <w:r w:rsidR="00FE758B" w:rsidRPr="000C1846">
                              <w:rPr>
                                <w:sz w:val="18"/>
                                <w:szCs w:val="16"/>
                              </w:rPr>
                              <w:t>more safe places like hubs, more detached workers, people need to know they can talk to trusted adults and get to know more nice people around</w:t>
                            </w:r>
                            <w:r w:rsidRPr="000C1846">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A9F4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xt Box 2" o:spid="_x0000_s1027" type="#_x0000_t63" style="position:absolute;left:0;text-align:left;margin-left:27.85pt;margin-top:12.4pt;width:219pt;height:81.7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aBQIAAOQDAAAOAAAAZHJzL2Uyb0RvYy54bWysU8tu2zAQvBfoPxC813rEbhzBcpA6SVEg&#10;fQBJP4AmKYsoxWVJ2pL79V1SimOkt6A6EFyuOLszO1xdD50mB+m8AlPTYpZTIg0Hocyupj+f7j8s&#10;KfGBGcE0GFnTo/T0ev3+3aq3lSyhBS2kIwhifNXbmrYh2CrLPG9lx/wMrDSYbMB1LGDodplwrEf0&#10;Tmdlnn/MenDCOuDSezy9HZN0nfCbRvLwvWm8DETXFHsLaXVp3cY1W69YtXPMtopPbbA3dNExZbDo&#10;CeqWBUb2Tv0D1SnuwEMTZhy6DJpGcZk4IJsif8XmsWVWJi4ojrcnmfz/g+XfDo/2hyNh+AQDDjCR&#10;8PYB+C9PDGxaZnbyxjnoW8kEFi6iZFlvfTVdjVL7ykeQbf8VBA6Z7QMkoKFxXVQFeRJExwEcT6LL&#10;IRCOh+XlsrjIMcUxV+QXy7JcpBqser5unQ+fJXQkbmraS7GTd1or6+WGaQ37kKqxw4MPsTtWPd+I&#10;xQ3cK63ToLUhfU2vFljhVaZTAX2oVVfTZR6/0RmR9J0R6XJgSo97LKDNpEIkPkoQhu1AlJgkiqJs&#10;QRxRFgej7fCZ4KYF94eSHi1XU/97z5ykRH8xKO1VMZ9Hj6ZgvrgsMXDnme15hhmOUDUNlIzbTUi+&#10;Hond4AgaldR46WRqGa2URJpsH716Hqe/Xh7n+i8AAAD//wMAUEsDBBQABgAIAAAAIQCRuESm3gAA&#10;AAkBAAAPAAAAZHJzL2Rvd25yZXYueG1sTI9BT4NAEIXvJv6HzZh4aewCpYrI0hgTD16a2Nb7lh2B&#10;yM4iuxT6752e7HHmvXnzvWIz206ccPCtIwXxMgKBVDnTUq3gsH9/yED4oMnozhEqOKOHTXl7U+jc&#10;uIk+8bQLteAQ8rlW0ITQ51L6qkGr/dL1SKx9u8HqwONQSzPoicNtJ5MoepRWt8QfGt3jW4PVz260&#10;jJF9fVC2OG+TQ5ylv9MY7xfbWKn7u/n1BUTAOfyb4YLPN1Ay09GNZLzoFKzXT+xUkKTcgPX0ecWL&#10;4yU8W4EsC3ndoPwDAAD//wMAUEsBAi0AFAAGAAgAAAAhALaDOJL+AAAA4QEAABMAAAAAAAAAAAAA&#10;AAAAAAAAAFtDb250ZW50X1R5cGVzXS54bWxQSwECLQAUAAYACAAAACEAOP0h/9YAAACUAQAACwAA&#10;AAAAAAAAAAAAAAAvAQAAX3JlbHMvLnJlbHNQSwECLQAUAAYACAAAACEAfH/3GgUCAADkAwAADgAA&#10;AAAAAAAAAAAAAAAuAgAAZHJzL2Uyb0RvYy54bWxQSwECLQAUAAYACAAAACEAkbhEpt4AAAAJAQAA&#10;DwAAAAAAAAAAAAAAAABfBAAAZHJzL2Rvd25yZXYueG1sUEsFBgAAAAAEAAQA8wAAAGoFAAAAAA==&#10;" adj="6300,24300" filled="f" stroked="f">
                <v:textbox>
                  <w:txbxContent>
                    <w:p w14:paraId="0C12AD6D" w14:textId="3DB35C9D" w:rsidR="008017A8" w:rsidRPr="000C1846" w:rsidRDefault="008017A8" w:rsidP="000C1846">
                      <w:pPr>
                        <w:jc w:val="center"/>
                        <w:rPr>
                          <w:sz w:val="18"/>
                          <w:szCs w:val="16"/>
                        </w:rPr>
                      </w:pPr>
                      <w:r w:rsidRPr="000C1846">
                        <w:rPr>
                          <w:sz w:val="18"/>
                          <w:szCs w:val="16"/>
                        </w:rPr>
                        <w:t>"</w:t>
                      </w:r>
                      <w:r w:rsidR="00FE758B" w:rsidRPr="000C1846">
                        <w:rPr>
                          <w:sz w:val="18"/>
                          <w:szCs w:val="16"/>
                        </w:rPr>
                        <w:t>more safe places like hubs, more detached workers, people need to know they can talk to trusted adults and get to know more nice people around</w:t>
                      </w:r>
                      <w:r w:rsidRPr="000C1846">
                        <w:rPr>
                          <w:sz w:val="18"/>
                          <w:szCs w:val="16"/>
                        </w:rPr>
                        <w:t>"</w:t>
                      </w:r>
                    </w:p>
                  </w:txbxContent>
                </v:textbox>
              </v:shape>
            </w:pict>
          </mc:Fallback>
        </mc:AlternateContent>
      </w:r>
    </w:p>
    <w:p w14:paraId="6F81E379" w14:textId="56300869" w:rsidR="00424F21" w:rsidRPr="00424F21" w:rsidRDefault="000C1846" w:rsidP="001F46EA">
      <w:pPr>
        <w:pStyle w:val="paragraph"/>
        <w:spacing w:before="0" w:beforeAutospacing="0" w:after="0" w:afterAutospacing="0"/>
        <w:jc w:val="right"/>
        <w:textAlignment w:val="baseline"/>
        <w:rPr>
          <w:rFonts w:ascii="Arial" w:hAnsi="Arial" w:cs="Arial"/>
          <w:sz w:val="23"/>
          <w:szCs w:val="23"/>
        </w:rPr>
        <w:sectPr w:rsidR="00424F21" w:rsidRPr="00424F21" w:rsidSect="00C73D1A">
          <w:footerReference w:type="default" r:id="rId33"/>
          <w:type w:val="continuous"/>
          <w:pgSz w:w="16838" w:h="11906" w:orient="landscape"/>
          <w:pgMar w:top="568" w:right="720" w:bottom="720" w:left="720" w:header="708" w:footer="624" w:gutter="0"/>
          <w:cols w:num="2" w:space="708"/>
          <w:titlePg/>
          <w:docGrid w:linePitch="360"/>
        </w:sectPr>
      </w:pPr>
      <w:r>
        <w:rPr>
          <w:rFonts w:ascii="Arial" w:hAnsi="Arial" w:cs="Arial"/>
          <w:noProof/>
          <w:sz w:val="23"/>
          <w:szCs w:val="23"/>
        </w:rPr>
        <mc:AlternateContent>
          <mc:Choice Requires="wps">
            <w:drawing>
              <wp:anchor distT="0" distB="0" distL="114300" distR="114300" simplePos="0" relativeHeight="251658248" behindDoc="0" locked="0" layoutInCell="1" allowOverlap="1" wp14:anchorId="5AAAB396" wp14:editId="09166527">
                <wp:simplePos x="0" y="0"/>
                <wp:positionH relativeFrom="column">
                  <wp:posOffset>362858</wp:posOffset>
                </wp:positionH>
                <wp:positionV relativeFrom="paragraph">
                  <wp:posOffset>80388</wp:posOffset>
                </wp:positionV>
                <wp:extent cx="2615565" cy="798195"/>
                <wp:effectExtent l="19050" t="0" r="222885" b="20955"/>
                <wp:wrapNone/>
                <wp:docPr id="910259968" name="Speech Bubble: Oval 2"/>
                <wp:cNvGraphicFramePr/>
                <a:graphic xmlns:a="http://schemas.openxmlformats.org/drawingml/2006/main">
                  <a:graphicData uri="http://schemas.microsoft.com/office/word/2010/wordprocessingShape">
                    <wps:wsp>
                      <wps:cNvSpPr/>
                      <wps:spPr>
                        <a:xfrm>
                          <a:off x="0" y="0"/>
                          <a:ext cx="2615565" cy="798195"/>
                        </a:xfrm>
                        <a:prstGeom prst="wedgeEllipseCallout">
                          <a:avLst>
                            <a:gd name="adj1" fmla="val 57273"/>
                            <a:gd name="adj2" fmla="val 30695"/>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944687" w14:textId="77777777" w:rsidR="000C1846" w:rsidRDefault="000C1846" w:rsidP="000C18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AAB396" id="Speech Bubble: Oval 2" o:spid="_x0000_s1028" type="#_x0000_t63" style="position:absolute;left:0;text-align:left;margin-left:28.55pt;margin-top:6.35pt;width:205.95pt;height:62.8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NDvwIAAPcFAAAOAAAAZHJzL2Uyb0RvYy54bWysVN9P2zAQfp+0/8Hy+0hSaIGKFFVlTJMY&#10;oMHEs+vYbSbb59lu0/LX7+ykaTTQHqa9JL4f/u7u891dXe+0IlvhfA2mpMVJTokwHKrarEr64/n2&#10;0wUlPjBTMQVGlHQvPL2effxw1dipGMEaVCUcQRDjp40t6ToEO80yz9dCM38CVhg0SnCaBRTdKqsc&#10;axBdq2yU55OsAVdZB1x4j9qb1khnCV9KwcODlF4EokqKuYX0dem7jN9sdsWmK8fsuuZdGuwfstCs&#10;Nhi0h7phgZGNq99A6Zo78CDDCQedgZQ1F6kGrKbI/6jmac2sSLUgOd72NPn/B8vvt0/20SENjfVT&#10;j8dYxU46Hf+YH9klsvY9WWIXCEflaFKMx5MxJRxt55cXxeU4spkdb1vnwxcBmsRDSRtRrcRnpWrr&#10;xYIpBZuQKGPbOx8SdxUxTGOTsOpnQYnUCp9iyxQZn4/OT7unGviMhj6n+aRPoEPEVA4pRHgPqq5u&#10;a6WSEBtMLJQjGAAjci5MmKR81EZ/g6rVY4vlXZOgGlupVV8c1BgitWpESrUPgmRHRtMp7JWIoZX5&#10;LiSpq8hhCtgjDHMpWtOaVaJVF+MulTcxE2BEllhcj90BvFdn0T1U5x+vijQr/eX8b4m1r9zfSJHB&#10;hP6yrg249wBU6CO3/kjZgJp4DLvlDrmJ1HQ9uYRq/+iIg3Z2veW3NfbTHfPhkTnsEBxrXEDhAT9S&#10;QVNS6E6UrMG9vqeP/jhDaKWkweEvqf+1YU5Qor4anK7L4uwsbosknGH7oeCGluXQYjZ6AdhE2LOY&#10;XTpG/6AOR+lAv+CemseoaGKGY+yS8uAOwiK0Swk3HRfzeXLDDWFZuDNPlkfwyHPs5+fdC3O2G6qA&#10;43gPh0XBpqn12wc6+sabBuabALIO0RiZbnntBNwuqX27TRjX11BOXsd9PfsNAAD//wMAUEsDBBQA&#10;BgAIAAAAIQAUq5jQ2wAAAAkBAAAPAAAAZHJzL2Rvd25yZXYueG1sTI/BTsMwEETvSPyDtUjcqNNS&#10;kjbEqaAS3JvmA5x4iSPidYjdNPw9ywmOOzOafVMcFjeIGafQe1KwXiUgkFpveuoU1Oe3hx2IEDUZ&#10;PXhCBd8Y4FDe3hQ6N/5KJ5yr2AkuoZBrBTbGMZcytBadDis/IrH34SenI59TJ82kr1zuBrlJklQ6&#10;3RN/sHrEo8X2s7o4Be9Z3VpTN1TR6yn7mrvmmO4npe7vlpdnEBGX+BeGX3xGh5KZGn8hE8Sg4Clb&#10;c5L1TQaC/W26520NC4+7LciykP8XlD8AAAD//wMAUEsBAi0AFAAGAAgAAAAhALaDOJL+AAAA4QEA&#10;ABMAAAAAAAAAAAAAAAAAAAAAAFtDb250ZW50X1R5cGVzXS54bWxQSwECLQAUAAYACAAAACEAOP0h&#10;/9YAAACUAQAACwAAAAAAAAAAAAAAAAAvAQAAX3JlbHMvLnJlbHNQSwECLQAUAAYACAAAACEAjCqj&#10;Q78CAAD3BQAADgAAAAAAAAAAAAAAAAAuAgAAZHJzL2Uyb0RvYy54bWxQSwECLQAUAAYACAAAACEA&#10;FKuY0NsAAAAJAQAADwAAAAAAAAAAAAAAAAAZBQAAZHJzL2Rvd25yZXYueG1sUEsFBgAAAAAEAAQA&#10;8wAAACEGAAAAAA==&#10;" adj="23171,17430" fillcolor="#cbeceb [665]" strokecolor="#091b1a [484]" strokeweight="1pt">
                <v:textbox>
                  <w:txbxContent>
                    <w:p w14:paraId="7A944687" w14:textId="77777777" w:rsidR="000C1846" w:rsidRDefault="000C1846" w:rsidP="000C1846">
                      <w:pPr>
                        <w:jc w:val="center"/>
                      </w:pPr>
                    </w:p>
                  </w:txbxContent>
                </v:textbox>
              </v:shape>
            </w:pict>
          </mc:Fallback>
        </mc:AlternateContent>
      </w:r>
      <w:r w:rsidR="00BF3AEF" w:rsidRPr="00BF3AEF">
        <w:rPr>
          <w:rFonts w:ascii="Arial" w:hAnsi="Arial" w:cs="Arial"/>
          <w:noProof/>
          <w:sz w:val="23"/>
          <w:szCs w:val="23"/>
        </w:rPr>
        <w:drawing>
          <wp:inline distT="0" distB="0" distL="0" distR="0" wp14:anchorId="70EAE958" wp14:editId="7371269C">
            <wp:extent cx="1526090" cy="1330312"/>
            <wp:effectExtent l="0" t="0" r="0" b="3810"/>
            <wp:docPr id="1315489709" name="Picture 1" descr="A cartoon of a person with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89709" name="Picture 1" descr="A cartoon of a person with a speech bubble&#10;&#10;Description automatically generated"/>
                    <pic:cNvPicPr/>
                  </pic:nvPicPr>
                  <pic:blipFill rotWithShape="1">
                    <a:blip r:embed="rId34">
                      <a:extLst>
                        <a:ext uri="{BEBA8EAE-BF5A-486C-A8C5-ECC9F3942E4B}">
                          <a14:imgProps xmlns:a14="http://schemas.microsoft.com/office/drawing/2010/main">
                            <a14:imgLayer r:embed="rId35">
                              <a14:imgEffect>
                                <a14:backgroundRemoval t="1465" b="89844" l="9961" r="89844">
                                  <a14:foregroundMark x1="73828" y1="8301" x2="73828" y2="8301"/>
                                  <a14:foregroundMark x1="61914" y1="41211" x2="61914" y2="41211"/>
                                  <a14:foregroundMark x1="70313" y1="4980" x2="70313" y2="4980"/>
                                  <a14:foregroundMark x1="43066" y1="26465" x2="43066" y2="26465"/>
                                  <a14:foregroundMark x1="19434" y1="1465" x2="19434" y2="1465"/>
                                </a14:backgroundRemoval>
                              </a14:imgEffect>
                            </a14:imgLayer>
                          </a14:imgProps>
                        </a:ext>
                      </a:extLst>
                    </a:blip>
                    <a:srcRect l="48866" b="55426"/>
                    <a:stretch/>
                  </pic:blipFill>
                  <pic:spPr bwMode="auto">
                    <a:xfrm>
                      <a:off x="0" y="0"/>
                      <a:ext cx="1533150" cy="1336466"/>
                    </a:xfrm>
                    <a:prstGeom prst="rect">
                      <a:avLst/>
                    </a:prstGeom>
                    <a:ln>
                      <a:noFill/>
                    </a:ln>
                    <a:extLst>
                      <a:ext uri="{53640926-AAD7-44D8-BBD7-CCE9431645EC}">
                        <a14:shadowObscured xmlns:a14="http://schemas.microsoft.com/office/drawing/2010/main"/>
                      </a:ext>
                    </a:extLst>
                  </pic:spPr>
                </pic:pic>
              </a:graphicData>
            </a:graphic>
          </wp:inline>
        </w:drawing>
      </w:r>
    </w:p>
    <w:p w14:paraId="1BF1FA6C" w14:textId="112ED99C" w:rsidR="00B0391B" w:rsidRDefault="00B0391B" w:rsidP="00FC2897">
      <w:pPr>
        <w:pStyle w:val="Heading1"/>
      </w:pPr>
      <w:bookmarkStart w:id="12" w:name="_Toc189059313"/>
      <w:r>
        <w:lastRenderedPageBreak/>
        <w:t>Influential factors</w:t>
      </w:r>
      <w:bookmarkEnd w:id="12"/>
    </w:p>
    <w:p w14:paraId="7248ECD1" w14:textId="1FC79979" w:rsidR="00337FF1" w:rsidRPr="00784419" w:rsidRDefault="00271F78" w:rsidP="00C7557D">
      <w:pPr>
        <w:jc w:val="both"/>
        <w:rPr>
          <w:sz w:val="23"/>
          <w:szCs w:val="23"/>
        </w:rPr>
      </w:pPr>
      <w:r w:rsidRPr="00784419">
        <w:rPr>
          <w:rStyle w:val="normaltextrun"/>
          <w:sz w:val="23"/>
          <w:szCs w:val="23"/>
          <w:lang w:val="en-US"/>
        </w:rPr>
        <w:t>A crucial part of reducing violence, helping communities stay safe as well as improving health and wellbeing is understanding influential factors. At its most fundamental level, the VRP aims to reduce the frequency and intensity of violence risk factors whilst promoting protective factors. </w:t>
      </w:r>
      <w:r w:rsidR="00337FF1" w:rsidRPr="00784419">
        <w:rPr>
          <w:rStyle w:val="normaltextrun"/>
          <w:sz w:val="23"/>
          <w:szCs w:val="23"/>
          <w:bdr w:val="none" w:sz="0" w:space="0" w:color="auto" w:frame="1"/>
          <w:lang w:val="en-US"/>
        </w:rPr>
        <w:t>We refer to the influential factors for violence, these can also be referred to as risk and protective factors. Risk factors are associated with a higher likelihood of engaging with or experiencing violence and exploitation. Protective factors are the inverse, whereby they can reduce the likelihood of engaging with or experiencing violence and exploitation. </w:t>
      </w:r>
    </w:p>
    <w:p w14:paraId="2F0DA4CD" w14:textId="5CE47C39" w:rsidR="009400BA" w:rsidRPr="00784419" w:rsidRDefault="009400BA" w:rsidP="00C7557D">
      <w:pPr>
        <w:pStyle w:val="paragraph"/>
        <w:spacing w:before="0" w:beforeAutospacing="0" w:after="0" w:afterAutospacing="0"/>
        <w:jc w:val="both"/>
        <w:textAlignment w:val="baseline"/>
        <w:rPr>
          <w:rStyle w:val="eop"/>
          <w:rFonts w:ascii="Arial" w:eastAsia="Arial" w:hAnsi="Arial" w:cs="Arial"/>
          <w:sz w:val="23"/>
          <w:szCs w:val="23"/>
        </w:rPr>
      </w:pPr>
    </w:p>
    <w:p w14:paraId="72AFBF20" w14:textId="4BAEBFA7" w:rsidR="00B0391B" w:rsidRPr="00784419" w:rsidRDefault="009400BA" w:rsidP="00C7557D">
      <w:pPr>
        <w:pStyle w:val="paragraph"/>
        <w:spacing w:before="0" w:beforeAutospacing="0" w:after="0" w:afterAutospacing="0"/>
        <w:jc w:val="both"/>
        <w:textAlignment w:val="baseline"/>
        <w:rPr>
          <w:rFonts w:ascii="Segoe UI" w:hAnsi="Segoe UI" w:cs="Segoe UI"/>
          <w:sz w:val="23"/>
          <w:szCs w:val="23"/>
        </w:rPr>
      </w:pPr>
      <w:r w:rsidRPr="00784419">
        <w:rPr>
          <w:rStyle w:val="eop"/>
          <w:rFonts w:ascii="Arial" w:eastAsia="Arial" w:hAnsi="Arial" w:cs="Arial"/>
          <w:sz w:val="23"/>
          <w:szCs w:val="23"/>
        </w:rPr>
        <w:t>T</w:t>
      </w:r>
      <w:r w:rsidR="00C97925" w:rsidRPr="00784419">
        <w:rPr>
          <w:rStyle w:val="eop"/>
          <w:rFonts w:ascii="Arial" w:eastAsia="Arial" w:hAnsi="Arial" w:cs="Arial"/>
          <w:sz w:val="23"/>
          <w:szCs w:val="23"/>
        </w:rPr>
        <w:t>o supplement this SNA,</w:t>
      </w:r>
      <w:r w:rsidR="00271F78" w:rsidRPr="00784419">
        <w:rPr>
          <w:rStyle w:val="eop"/>
          <w:rFonts w:ascii="Arial" w:eastAsia="Arial" w:hAnsi="Arial" w:cs="Arial"/>
          <w:sz w:val="23"/>
          <w:szCs w:val="23"/>
        </w:rPr>
        <w:t xml:space="preserve"> we have produced a </w:t>
      </w:r>
      <w:r w:rsidR="009F70D1" w:rsidRPr="00784419">
        <w:rPr>
          <w:rStyle w:val="eop"/>
          <w:rFonts w:ascii="Arial" w:eastAsia="Arial" w:hAnsi="Arial" w:cs="Arial"/>
          <w:sz w:val="23"/>
          <w:szCs w:val="23"/>
        </w:rPr>
        <w:t>produced an evidence synthesis whi</w:t>
      </w:r>
      <w:r w:rsidR="004376D0" w:rsidRPr="00784419">
        <w:rPr>
          <w:rStyle w:val="eop"/>
          <w:rFonts w:ascii="Arial" w:eastAsia="Arial" w:hAnsi="Arial" w:cs="Arial"/>
          <w:sz w:val="23"/>
          <w:szCs w:val="23"/>
        </w:rPr>
        <w:t xml:space="preserve">ch </w:t>
      </w:r>
      <w:r w:rsidR="00B0391B" w:rsidRPr="00784419">
        <w:rPr>
          <w:rStyle w:val="normaltextrun"/>
          <w:rFonts w:ascii="Arial" w:hAnsi="Arial" w:cs="Arial"/>
          <w:sz w:val="23"/>
          <w:szCs w:val="23"/>
          <w:lang w:val="en-US"/>
        </w:rPr>
        <w:t>aims to offer insight and increase understanding of factors influencing violence by:</w:t>
      </w:r>
      <w:r w:rsidR="00B0391B" w:rsidRPr="00784419">
        <w:rPr>
          <w:rStyle w:val="eop"/>
          <w:rFonts w:ascii="Arial" w:eastAsia="Arial" w:hAnsi="Arial" w:cs="Arial"/>
          <w:sz w:val="23"/>
          <w:szCs w:val="23"/>
        </w:rPr>
        <w:t> </w:t>
      </w:r>
    </w:p>
    <w:p w14:paraId="5B4420BD" w14:textId="3245689D" w:rsidR="00B0391B" w:rsidRPr="00784419" w:rsidRDefault="00B0391B" w:rsidP="00F23FCD">
      <w:pPr>
        <w:pStyle w:val="paragraph"/>
        <w:numPr>
          <w:ilvl w:val="0"/>
          <w:numId w:val="11"/>
        </w:numPr>
        <w:spacing w:before="0" w:beforeAutospacing="0" w:after="0" w:afterAutospacing="0"/>
        <w:jc w:val="both"/>
        <w:textAlignment w:val="baseline"/>
        <w:rPr>
          <w:rFonts w:ascii="Arial" w:hAnsi="Arial" w:cs="Arial"/>
          <w:sz w:val="23"/>
          <w:szCs w:val="23"/>
        </w:rPr>
      </w:pPr>
      <w:r w:rsidRPr="00784419">
        <w:rPr>
          <w:rStyle w:val="normaltextrun"/>
          <w:rFonts w:ascii="Arial" w:hAnsi="Arial" w:cs="Arial"/>
          <w:sz w:val="23"/>
          <w:szCs w:val="23"/>
          <w:lang w:val="en-US"/>
        </w:rPr>
        <w:t>collating and reviewing appropriate evidence, </w:t>
      </w:r>
      <w:r w:rsidRPr="00784419">
        <w:rPr>
          <w:rStyle w:val="eop"/>
          <w:rFonts w:ascii="Arial" w:eastAsia="Arial" w:hAnsi="Arial" w:cs="Arial"/>
          <w:sz w:val="23"/>
          <w:szCs w:val="23"/>
        </w:rPr>
        <w:t> </w:t>
      </w:r>
    </w:p>
    <w:p w14:paraId="5FA8E513" w14:textId="66E5F314" w:rsidR="00B0391B" w:rsidRPr="00784419" w:rsidRDefault="00B0391B" w:rsidP="00F23FCD">
      <w:pPr>
        <w:pStyle w:val="paragraph"/>
        <w:numPr>
          <w:ilvl w:val="0"/>
          <w:numId w:val="11"/>
        </w:numPr>
        <w:spacing w:before="0" w:beforeAutospacing="0" w:after="0" w:afterAutospacing="0"/>
        <w:jc w:val="both"/>
        <w:textAlignment w:val="baseline"/>
        <w:rPr>
          <w:rFonts w:ascii="Arial" w:hAnsi="Arial" w:cs="Arial"/>
          <w:sz w:val="23"/>
          <w:szCs w:val="23"/>
        </w:rPr>
      </w:pPr>
      <w:r w:rsidRPr="00784419">
        <w:rPr>
          <w:rStyle w:val="normaltextrun"/>
          <w:rFonts w:ascii="Arial" w:hAnsi="Arial" w:cs="Arial"/>
          <w:sz w:val="23"/>
          <w:szCs w:val="23"/>
          <w:lang w:val="en-US"/>
        </w:rPr>
        <w:t>providing a contextual summary of several risk and protective factors, </w:t>
      </w:r>
      <w:r w:rsidRPr="00784419">
        <w:rPr>
          <w:rStyle w:val="eop"/>
          <w:rFonts w:ascii="Arial" w:eastAsia="Arial" w:hAnsi="Arial" w:cs="Arial"/>
          <w:sz w:val="23"/>
          <w:szCs w:val="23"/>
        </w:rPr>
        <w:t> </w:t>
      </w:r>
    </w:p>
    <w:p w14:paraId="6D68F1C0" w14:textId="7E254416" w:rsidR="00B0391B" w:rsidRPr="00784419" w:rsidRDefault="00B0391B" w:rsidP="00F23FCD">
      <w:pPr>
        <w:pStyle w:val="paragraph"/>
        <w:numPr>
          <w:ilvl w:val="0"/>
          <w:numId w:val="11"/>
        </w:numPr>
        <w:spacing w:before="0" w:beforeAutospacing="0" w:after="0" w:afterAutospacing="0"/>
        <w:jc w:val="both"/>
        <w:textAlignment w:val="baseline"/>
        <w:rPr>
          <w:rFonts w:ascii="Arial" w:hAnsi="Arial" w:cs="Arial"/>
          <w:sz w:val="23"/>
          <w:szCs w:val="23"/>
        </w:rPr>
      </w:pPr>
      <w:r w:rsidRPr="00784419">
        <w:rPr>
          <w:rStyle w:val="normaltextrun"/>
          <w:rFonts w:ascii="Arial" w:hAnsi="Arial" w:cs="Arial"/>
          <w:sz w:val="23"/>
          <w:szCs w:val="23"/>
          <w:lang w:val="en-US"/>
        </w:rPr>
        <w:t>highlighting knowledge gaps and,</w:t>
      </w:r>
      <w:r w:rsidRPr="00784419">
        <w:rPr>
          <w:rStyle w:val="eop"/>
          <w:rFonts w:ascii="Arial" w:eastAsia="Arial" w:hAnsi="Arial" w:cs="Arial"/>
          <w:sz w:val="23"/>
          <w:szCs w:val="23"/>
        </w:rPr>
        <w:t> </w:t>
      </w:r>
    </w:p>
    <w:p w14:paraId="6E0F4982" w14:textId="6740C109" w:rsidR="00B0391B" w:rsidRPr="00784419" w:rsidRDefault="00B0391B" w:rsidP="00F23FCD">
      <w:pPr>
        <w:pStyle w:val="paragraph"/>
        <w:numPr>
          <w:ilvl w:val="0"/>
          <w:numId w:val="11"/>
        </w:numPr>
        <w:spacing w:before="0" w:beforeAutospacing="0" w:after="0" w:afterAutospacing="0"/>
        <w:jc w:val="both"/>
        <w:textAlignment w:val="baseline"/>
        <w:rPr>
          <w:rFonts w:ascii="Arial" w:hAnsi="Arial" w:cs="Arial"/>
          <w:sz w:val="23"/>
          <w:szCs w:val="23"/>
        </w:rPr>
      </w:pPr>
      <w:r w:rsidRPr="00784419">
        <w:rPr>
          <w:rStyle w:val="normaltextrun"/>
          <w:rFonts w:ascii="Arial" w:hAnsi="Arial" w:cs="Arial"/>
          <w:sz w:val="23"/>
          <w:szCs w:val="23"/>
          <w:lang w:val="en-US"/>
        </w:rPr>
        <w:t>offering recommendations for provision or future research, where appropriate</w:t>
      </w:r>
      <w:r w:rsidR="00574D29" w:rsidRPr="00784419">
        <w:rPr>
          <w:rStyle w:val="normaltextrun"/>
          <w:rFonts w:ascii="Arial" w:hAnsi="Arial" w:cs="Arial"/>
          <w:sz w:val="23"/>
          <w:szCs w:val="23"/>
          <w:lang w:val="en-US"/>
        </w:rPr>
        <w:t xml:space="preserve">. </w:t>
      </w:r>
    </w:p>
    <w:p w14:paraId="44F967BC" w14:textId="3A3A7546" w:rsidR="00D65A56" w:rsidRPr="00784419" w:rsidRDefault="00AD7A2F" w:rsidP="00C7557D">
      <w:pPr>
        <w:jc w:val="both"/>
        <w:rPr>
          <w:sz w:val="23"/>
          <w:szCs w:val="23"/>
        </w:rPr>
      </w:pPr>
      <w:r w:rsidRPr="00AD7A2F">
        <w:rPr>
          <w:rFonts w:eastAsia="Times New Roman"/>
          <w:noProof/>
          <w:color w:val="auto"/>
          <w:sz w:val="23"/>
          <w:szCs w:val="23"/>
        </w:rPr>
        <w:drawing>
          <wp:anchor distT="0" distB="0" distL="114300" distR="114300" simplePos="0" relativeHeight="251658247" behindDoc="0" locked="0" layoutInCell="1" allowOverlap="1" wp14:anchorId="6B0807B7" wp14:editId="023F0C54">
            <wp:simplePos x="0" y="0"/>
            <wp:positionH relativeFrom="column">
              <wp:posOffset>5417185</wp:posOffset>
            </wp:positionH>
            <wp:positionV relativeFrom="paragraph">
              <wp:posOffset>166370</wp:posOffset>
            </wp:positionV>
            <wp:extent cx="4590415" cy="3292475"/>
            <wp:effectExtent l="133350" t="114300" r="114935" b="136525"/>
            <wp:wrapSquare wrapText="bothSides"/>
            <wp:docPr id="307447378" name="Picture 2" descr="A chart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7378" name="Picture 2" descr="A chart with text overlay&#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0415" cy="329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3A53495" w14:textId="433A3617" w:rsidR="000D619C" w:rsidRPr="00784419" w:rsidRDefault="000D619C" w:rsidP="00C7557D">
      <w:pPr>
        <w:pStyle w:val="paragraph"/>
        <w:spacing w:before="0" w:beforeAutospacing="0" w:after="0" w:afterAutospacing="0"/>
        <w:jc w:val="both"/>
        <w:textAlignment w:val="baseline"/>
        <w:rPr>
          <w:rFonts w:ascii="Segoe UI" w:hAnsi="Segoe UI" w:cs="Segoe UI"/>
          <w:sz w:val="23"/>
          <w:szCs w:val="23"/>
        </w:rPr>
      </w:pPr>
      <w:r w:rsidRPr="00784419">
        <w:rPr>
          <w:rStyle w:val="normaltextrun"/>
          <w:rFonts w:ascii="Arial" w:hAnsi="Arial" w:cs="Arial"/>
          <w:sz w:val="23"/>
          <w:szCs w:val="23"/>
          <w:lang w:val="en-US"/>
        </w:rPr>
        <w:t xml:space="preserve">Some risk and protective factors can be </w:t>
      </w:r>
      <w:proofErr w:type="spellStart"/>
      <w:r w:rsidRPr="00784419">
        <w:rPr>
          <w:rStyle w:val="normaltextrun"/>
          <w:rFonts w:ascii="Arial" w:hAnsi="Arial" w:cs="Arial"/>
          <w:sz w:val="23"/>
          <w:szCs w:val="23"/>
          <w:lang w:val="en-US"/>
        </w:rPr>
        <w:t>conceptualised</w:t>
      </w:r>
      <w:proofErr w:type="spellEnd"/>
      <w:r w:rsidRPr="00784419">
        <w:rPr>
          <w:rStyle w:val="normaltextrun"/>
          <w:rFonts w:ascii="Arial" w:hAnsi="Arial" w:cs="Arial"/>
          <w:sz w:val="23"/>
          <w:szCs w:val="23"/>
          <w:lang w:val="en-US"/>
        </w:rPr>
        <w:t xml:space="preserve"> as being on different ends of the same continuum, for example unemployment has been identified as a risk factor for violence and conversely quality employment may be a protective factor against violence.</w:t>
      </w:r>
      <w:r w:rsidR="00C63DF5" w:rsidRPr="00784419">
        <w:rPr>
          <w:rStyle w:val="normaltextrun"/>
          <w:rFonts w:ascii="Arial" w:hAnsi="Arial" w:cs="Arial"/>
          <w:sz w:val="23"/>
          <w:szCs w:val="23"/>
          <w:lang w:val="en-US"/>
        </w:rPr>
        <w:t xml:space="preserve"> </w:t>
      </w:r>
      <w:r w:rsidRPr="00784419">
        <w:rPr>
          <w:rStyle w:val="normaltextrun"/>
          <w:rFonts w:ascii="Arial" w:hAnsi="Arial" w:cs="Arial"/>
          <w:sz w:val="23"/>
          <w:szCs w:val="23"/>
          <w:lang w:val="en-US"/>
        </w:rPr>
        <w:t>It is important to note that neither risk or protective factors directly cause or prevent violence. Having a risk factor does not predict involvement in violence and it is not a predisposition, as such we refer to these collectively as influential factors for violence.</w:t>
      </w:r>
      <w:r w:rsidRPr="00784419">
        <w:rPr>
          <w:rStyle w:val="eop"/>
          <w:rFonts w:ascii="Arial" w:eastAsia="Arial" w:hAnsi="Arial" w:cs="Arial"/>
          <w:sz w:val="23"/>
          <w:szCs w:val="23"/>
        </w:rPr>
        <w:t> </w:t>
      </w:r>
    </w:p>
    <w:p w14:paraId="2A069A59" w14:textId="6B05706B" w:rsidR="005D0D10" w:rsidRPr="00784419" w:rsidRDefault="005D0D10" w:rsidP="00C7557D">
      <w:pPr>
        <w:pStyle w:val="paragraph"/>
        <w:spacing w:before="0" w:beforeAutospacing="0" w:after="0" w:afterAutospacing="0"/>
        <w:jc w:val="both"/>
        <w:textAlignment w:val="baseline"/>
        <w:rPr>
          <w:rStyle w:val="normaltextrun"/>
          <w:rFonts w:ascii="Arial" w:hAnsi="Arial" w:cs="Arial"/>
          <w:sz w:val="23"/>
          <w:szCs w:val="23"/>
          <w:lang w:val="en-US"/>
        </w:rPr>
      </w:pPr>
    </w:p>
    <w:p w14:paraId="6D850BD9" w14:textId="4F4C4BEC" w:rsidR="00FC2897" w:rsidRPr="00784419" w:rsidRDefault="005D0D10" w:rsidP="00C7557D">
      <w:pPr>
        <w:pStyle w:val="paragraph"/>
        <w:spacing w:before="0" w:beforeAutospacing="0" w:after="0" w:afterAutospacing="0"/>
        <w:jc w:val="both"/>
        <w:textAlignment w:val="baseline"/>
        <w:rPr>
          <w:rStyle w:val="eop"/>
          <w:rFonts w:ascii="Arial" w:eastAsia="Arial" w:hAnsi="Arial" w:cs="Arial"/>
          <w:sz w:val="23"/>
          <w:szCs w:val="23"/>
        </w:rPr>
      </w:pPr>
      <w:r w:rsidRPr="00784419">
        <w:rPr>
          <w:rStyle w:val="normaltextrun"/>
          <w:rFonts w:ascii="Arial" w:hAnsi="Arial" w:cs="Arial"/>
          <w:sz w:val="23"/>
          <w:szCs w:val="23"/>
          <w:lang w:val="en-US"/>
        </w:rPr>
        <w:t>The VRP use the four-level soci</w:t>
      </w:r>
      <w:r w:rsidR="00C02878">
        <w:rPr>
          <w:rStyle w:val="normaltextrun"/>
          <w:rFonts w:ascii="Arial" w:hAnsi="Arial" w:cs="Arial"/>
          <w:sz w:val="23"/>
          <w:szCs w:val="23"/>
          <w:lang w:val="en-US"/>
        </w:rPr>
        <w:t>o</w:t>
      </w:r>
      <w:r w:rsidRPr="00784419">
        <w:rPr>
          <w:rStyle w:val="normaltextrun"/>
          <w:rFonts w:ascii="Arial" w:hAnsi="Arial" w:cs="Arial"/>
          <w:sz w:val="23"/>
          <w:szCs w:val="23"/>
          <w:lang w:val="en-US"/>
        </w:rPr>
        <w:t xml:space="preserve">-ecological model (individual, relationship, community, and societal) to better understand violence and the effect of potential prevention strategies. It allows an understanding of the range of factors that put people at risk for violence or protect them from experiencing or perpetrating violence. The ecological model </w:t>
      </w:r>
      <w:proofErr w:type="spellStart"/>
      <w:r w:rsidRPr="00784419">
        <w:rPr>
          <w:rStyle w:val="normaltextrun"/>
          <w:rFonts w:ascii="Arial" w:hAnsi="Arial" w:cs="Arial"/>
          <w:sz w:val="23"/>
          <w:szCs w:val="23"/>
          <w:lang w:val="en-US"/>
        </w:rPr>
        <w:t>emphasises</w:t>
      </w:r>
      <w:proofErr w:type="spellEnd"/>
      <w:r w:rsidRPr="00784419">
        <w:rPr>
          <w:rStyle w:val="normaltextrun"/>
          <w:rFonts w:ascii="Arial" w:hAnsi="Arial" w:cs="Arial"/>
          <w:sz w:val="23"/>
          <w:szCs w:val="23"/>
          <w:lang w:val="en-US"/>
        </w:rPr>
        <w:t xml:space="preserve"> that single risk factors do not directly cause violence, instead it is the interaction amongst different risk factors that influences the level of risk.</w:t>
      </w:r>
      <w:r w:rsidRPr="00784419">
        <w:rPr>
          <w:rStyle w:val="eop"/>
          <w:rFonts w:ascii="Arial" w:eastAsia="Arial" w:hAnsi="Arial" w:cs="Arial"/>
          <w:sz w:val="23"/>
          <w:szCs w:val="23"/>
        </w:rPr>
        <w:t> </w:t>
      </w:r>
    </w:p>
    <w:p w14:paraId="4BE6F6B4" w14:textId="47DFCA05" w:rsidR="00FC2897" w:rsidRPr="003D18BB" w:rsidRDefault="00FC2897" w:rsidP="00C7557D">
      <w:pPr>
        <w:pStyle w:val="paragraph"/>
        <w:spacing w:before="0" w:beforeAutospacing="0" w:after="0" w:afterAutospacing="0"/>
        <w:jc w:val="both"/>
        <w:textAlignment w:val="baseline"/>
        <w:rPr>
          <w:rFonts w:ascii="Arial" w:eastAsia="Arial" w:hAnsi="Arial" w:cs="Arial"/>
          <w:sz w:val="22"/>
          <w:szCs w:val="22"/>
        </w:rPr>
      </w:pPr>
    </w:p>
    <w:p w14:paraId="65008B39" w14:textId="77777777" w:rsidR="00BC1504" w:rsidRDefault="00BC1504" w:rsidP="00D65A56">
      <w:pPr>
        <w:sectPr w:rsidR="00BC1504" w:rsidSect="009A6F4F">
          <w:footerReference w:type="default" r:id="rId37"/>
          <w:type w:val="continuous"/>
          <w:pgSz w:w="16838" w:h="11906" w:orient="landscape"/>
          <w:pgMar w:top="720" w:right="720" w:bottom="720" w:left="720" w:header="708" w:footer="708" w:gutter="0"/>
          <w:cols w:space="708"/>
          <w:titlePg/>
          <w:docGrid w:linePitch="360"/>
        </w:sectPr>
      </w:pPr>
    </w:p>
    <w:p w14:paraId="52F84442" w14:textId="49D0033A" w:rsidR="005762E0" w:rsidRDefault="0098389C" w:rsidP="00784419">
      <w:pPr>
        <w:pStyle w:val="Heading1"/>
      </w:pPr>
      <w:bookmarkStart w:id="13" w:name="_Toc189059314"/>
      <w:r>
        <w:lastRenderedPageBreak/>
        <w:t>Key Findings</w:t>
      </w:r>
      <w:bookmarkEnd w:id="13"/>
    </w:p>
    <w:p w14:paraId="6647248C" w14:textId="77777777" w:rsidR="003F6857" w:rsidRDefault="003F6857" w:rsidP="002825DB">
      <w:pPr>
        <w:pStyle w:val="Standfirst"/>
        <w:rPr>
          <w:bCs/>
        </w:rPr>
        <w:sectPr w:rsidR="003F6857" w:rsidSect="0054193C">
          <w:type w:val="continuous"/>
          <w:pgSz w:w="16838" w:h="11906" w:orient="landscape"/>
          <w:pgMar w:top="720" w:right="720" w:bottom="720" w:left="720" w:header="708" w:footer="708" w:gutter="0"/>
          <w:cols w:space="708"/>
          <w:titlePg/>
          <w:docGrid w:linePitch="360"/>
        </w:sectPr>
      </w:pPr>
    </w:p>
    <w:p w14:paraId="0E6CCA3C" w14:textId="2615CE66" w:rsidR="00C73F7A" w:rsidRPr="00813890" w:rsidRDefault="00B60004" w:rsidP="00813890">
      <w:pPr>
        <w:pStyle w:val="ListParagraph"/>
        <w:numPr>
          <w:ilvl w:val="0"/>
          <w:numId w:val="12"/>
        </w:numPr>
        <w:jc w:val="both"/>
      </w:pPr>
      <w:r>
        <w:t>N</w:t>
      </w:r>
      <w:r w:rsidR="00C0154E" w:rsidRPr="00813890">
        <w:t>umbers of violence against the person offences reduced by almost 12</w:t>
      </w:r>
      <w:r w:rsidR="009D7409" w:rsidRPr="00813890">
        <w:t>%</w:t>
      </w:r>
      <w:r w:rsidR="00915687" w:rsidRPr="00813890">
        <w:t xml:space="preserve"> in the last year</w:t>
      </w:r>
      <w:r w:rsidR="00950EBF">
        <w:t>, and this was seen across all districts</w:t>
      </w:r>
      <w:r w:rsidR="009C45CF" w:rsidRPr="00813890">
        <w:t>. Changes to crime recording rules</w:t>
      </w:r>
      <w:r w:rsidR="00813890">
        <w:t xml:space="preserve"> </w:t>
      </w:r>
      <w:r w:rsidR="00F63470" w:rsidRPr="00813890">
        <w:t xml:space="preserve">have </w:t>
      </w:r>
      <w:r w:rsidR="00813890">
        <w:t xml:space="preserve">contributed to </w:t>
      </w:r>
      <w:r w:rsidR="00F63470" w:rsidRPr="00813890">
        <w:t xml:space="preserve">the </w:t>
      </w:r>
      <w:r w:rsidR="000C7890" w:rsidRPr="00813890">
        <w:t>reduction but</w:t>
      </w:r>
      <w:r w:rsidR="00F63470" w:rsidRPr="00813890">
        <w:t xml:space="preserve"> </w:t>
      </w:r>
      <w:r w:rsidR="00FF1E7C">
        <w:t>are unlikely to</w:t>
      </w:r>
      <w:r w:rsidR="00813890" w:rsidRPr="00813890">
        <w:t xml:space="preserve"> have affected </w:t>
      </w:r>
      <w:r w:rsidR="00646BAE">
        <w:t xml:space="preserve">numbers </w:t>
      </w:r>
      <w:r w:rsidR="00813890" w:rsidRPr="00813890">
        <w:t>of the mo</w:t>
      </w:r>
      <w:r w:rsidR="00235246">
        <w:t>st</w:t>
      </w:r>
      <w:r w:rsidR="00813890" w:rsidRPr="00813890">
        <w:t xml:space="preserve"> serious violence offences.</w:t>
      </w:r>
    </w:p>
    <w:p w14:paraId="7E97070E" w14:textId="0AC98602" w:rsidR="00C73F7A" w:rsidRPr="000C7890" w:rsidRDefault="00C23581" w:rsidP="00561F1A">
      <w:pPr>
        <w:pStyle w:val="ListParagraph"/>
        <w:numPr>
          <w:ilvl w:val="0"/>
          <w:numId w:val="12"/>
        </w:numPr>
        <w:jc w:val="both"/>
      </w:pPr>
      <w:r w:rsidRPr="000C7890">
        <w:t xml:space="preserve">The </w:t>
      </w:r>
      <w:r w:rsidR="00980C02">
        <w:t>increasing trend</w:t>
      </w:r>
      <w:r w:rsidR="001D478B" w:rsidRPr="000C7890">
        <w:t xml:space="preserve"> in violence against children that was reported in the last Needs Assessment has not continued</w:t>
      </w:r>
      <w:r w:rsidR="00A46CDF">
        <w:t xml:space="preserve"> this year - n</w:t>
      </w:r>
      <w:r w:rsidR="00A46CDF" w:rsidRPr="000C7890">
        <w:t>umbers of violence against the person offence</w:t>
      </w:r>
      <w:r w:rsidR="00A46CDF">
        <w:t>s</w:t>
      </w:r>
      <w:r w:rsidR="00A46CDF" w:rsidRPr="000C7890">
        <w:t xml:space="preserve"> where the victim was a child also reduced by a similar </w:t>
      </w:r>
      <w:r w:rsidR="000855F3">
        <w:t>percentage</w:t>
      </w:r>
      <w:r w:rsidR="00A46CDF" w:rsidRPr="000C7890">
        <w:t>.</w:t>
      </w:r>
    </w:p>
    <w:p w14:paraId="4C11F0BB" w14:textId="22AD9A68" w:rsidR="00C73F7A" w:rsidRPr="00F13C95" w:rsidRDefault="00617FF4" w:rsidP="00983A30">
      <w:pPr>
        <w:pStyle w:val="ListParagraph"/>
        <w:numPr>
          <w:ilvl w:val="0"/>
          <w:numId w:val="12"/>
        </w:numPr>
        <w:jc w:val="both"/>
      </w:pPr>
      <w:r w:rsidRPr="00F13C95">
        <w:t>Both knife crime and serious violence reduced slightly in the last year</w:t>
      </w:r>
      <w:r w:rsidR="00F13C95" w:rsidRPr="00F13C95">
        <w:t>, and both were lower than the baseline in 2018/19.</w:t>
      </w:r>
    </w:p>
    <w:p w14:paraId="05A26472" w14:textId="032D40C4" w:rsidR="00347456" w:rsidRDefault="00BC3E45" w:rsidP="003A5D85">
      <w:pPr>
        <w:pStyle w:val="ListParagraph"/>
        <w:numPr>
          <w:ilvl w:val="0"/>
          <w:numId w:val="12"/>
        </w:numPr>
        <w:jc w:val="both"/>
      </w:pPr>
      <w:r w:rsidRPr="0018692D">
        <w:t xml:space="preserve">The </w:t>
      </w:r>
      <w:r w:rsidR="000C3FC4" w:rsidRPr="0018692D">
        <w:t>main exceptions to the decrease in violent crime</w:t>
      </w:r>
      <w:r w:rsidR="00F800C0" w:rsidRPr="0018692D">
        <w:t xml:space="preserve"> over the last year were</w:t>
      </w:r>
      <w:r w:rsidR="00A423D9">
        <w:t xml:space="preserve"> the</w:t>
      </w:r>
      <w:r w:rsidR="00F800C0" w:rsidRPr="0018692D">
        <w:t xml:space="preserve"> </w:t>
      </w:r>
      <w:r w:rsidR="00347456">
        <w:t xml:space="preserve">increases in </w:t>
      </w:r>
      <w:r w:rsidR="00F800C0" w:rsidRPr="0018692D">
        <w:t>robbery</w:t>
      </w:r>
      <w:r w:rsidR="000C3C8C" w:rsidRPr="0018692D">
        <w:t xml:space="preserve"> offences</w:t>
      </w:r>
      <w:r w:rsidR="00F800C0" w:rsidRPr="0018692D">
        <w:t xml:space="preserve"> and </w:t>
      </w:r>
      <w:r w:rsidR="00DB7958" w:rsidRPr="0018692D">
        <w:t xml:space="preserve">sexual </w:t>
      </w:r>
      <w:r w:rsidR="000C3C8C" w:rsidRPr="0018692D">
        <w:t>violence</w:t>
      </w:r>
      <w:r w:rsidR="00347456">
        <w:t>.</w:t>
      </w:r>
    </w:p>
    <w:p w14:paraId="674D1ACA" w14:textId="0A64316F" w:rsidR="00C73F7A" w:rsidRDefault="00347456" w:rsidP="003A5D85">
      <w:pPr>
        <w:pStyle w:val="ListParagraph"/>
        <w:numPr>
          <w:ilvl w:val="0"/>
          <w:numId w:val="12"/>
        </w:numPr>
        <w:jc w:val="both"/>
      </w:pPr>
      <w:r>
        <w:t>Increases were</w:t>
      </w:r>
      <w:r w:rsidR="00DB7958" w:rsidRPr="0018692D">
        <w:t xml:space="preserve"> predominantly</w:t>
      </w:r>
      <w:r w:rsidR="006929B8" w:rsidRPr="0018692D">
        <w:t xml:space="preserve"> </w:t>
      </w:r>
      <w:r>
        <w:t xml:space="preserve">in </w:t>
      </w:r>
      <w:r w:rsidR="004B62DC">
        <w:t>robbery of business property, robberies involving use of a knife</w:t>
      </w:r>
      <w:r>
        <w:t xml:space="preserve"> and </w:t>
      </w:r>
      <w:r w:rsidR="006929B8" w:rsidRPr="0018692D">
        <w:t>rape offences</w:t>
      </w:r>
      <w:r w:rsidR="0018692D" w:rsidRPr="0018692D">
        <w:t>.</w:t>
      </w:r>
    </w:p>
    <w:p w14:paraId="79000A98" w14:textId="344589C0" w:rsidR="00F63602" w:rsidRDefault="00F63602" w:rsidP="003A5D85">
      <w:pPr>
        <w:pStyle w:val="ListParagraph"/>
        <w:numPr>
          <w:ilvl w:val="0"/>
          <w:numId w:val="12"/>
        </w:numPr>
        <w:jc w:val="both"/>
      </w:pPr>
      <w:r>
        <w:t>There were some local variance</w:t>
      </w:r>
      <w:r w:rsidR="00692728">
        <w:t>s:</w:t>
      </w:r>
      <w:r w:rsidR="002F32D0">
        <w:t xml:space="preserve"> </w:t>
      </w:r>
      <w:r w:rsidR="00CC7455">
        <w:t>r</w:t>
      </w:r>
      <w:r w:rsidR="002F32D0">
        <w:t>obbery offences</w:t>
      </w:r>
      <w:r w:rsidR="000E36B5">
        <w:t>,</w:t>
      </w:r>
      <w:r w:rsidR="002F32D0">
        <w:t xml:space="preserve"> including those involving knives</w:t>
      </w:r>
      <w:r w:rsidR="000E36B5">
        <w:t>,</w:t>
      </w:r>
      <w:r w:rsidR="002F32D0">
        <w:t xml:space="preserve"> increased in Calderdale, Kirklees and Leeds. In Wakefield </w:t>
      </w:r>
      <w:r w:rsidR="000214FA">
        <w:t xml:space="preserve">overall </w:t>
      </w:r>
      <w:r w:rsidR="002F32D0">
        <w:t xml:space="preserve">robbery numbers </w:t>
      </w:r>
      <w:r w:rsidR="000214FA">
        <w:t>reduced</w:t>
      </w:r>
      <w:r w:rsidR="002F32D0">
        <w:t>, but numbers that involved the use of a knife increased. In Bradford all types of robbery offences reduced in number over the last year</w:t>
      </w:r>
      <w:r w:rsidR="000214FA">
        <w:t>.</w:t>
      </w:r>
    </w:p>
    <w:p w14:paraId="372F01D7" w14:textId="21EE17E4" w:rsidR="002F29E9" w:rsidRDefault="002913C5" w:rsidP="003A5D85">
      <w:pPr>
        <w:pStyle w:val="ListParagraph"/>
        <w:numPr>
          <w:ilvl w:val="0"/>
          <w:numId w:val="12"/>
        </w:numPr>
        <w:jc w:val="both"/>
      </w:pPr>
      <w:r>
        <w:t xml:space="preserve">While knife crime overall reduced this year, </w:t>
      </w:r>
      <w:r w:rsidR="00DD7953">
        <w:t>knife crime committed against children increased in</w:t>
      </w:r>
      <w:r w:rsidR="001F27E2">
        <w:t xml:space="preserve"> Bradford, Leeds and Wakefield.</w:t>
      </w:r>
    </w:p>
    <w:p w14:paraId="774BE1F1" w14:textId="4D64E045" w:rsidR="00E67285" w:rsidRDefault="00E67285" w:rsidP="003A5D85">
      <w:pPr>
        <w:pStyle w:val="ListParagraph"/>
        <w:numPr>
          <w:ilvl w:val="0"/>
          <w:numId w:val="12"/>
        </w:numPr>
        <w:jc w:val="both"/>
      </w:pPr>
      <w:r>
        <w:t xml:space="preserve">Serious violence involving firearms decreased this year following </w:t>
      </w:r>
      <w:r w:rsidR="00676735">
        <w:t>the increase</w:t>
      </w:r>
      <w:r>
        <w:t xml:space="preserve"> reported last year linked to </w:t>
      </w:r>
      <w:r w:rsidR="00231127">
        <w:t>gel gun</w:t>
      </w:r>
      <w:r w:rsidR="00E76A72">
        <w:t>s</w:t>
      </w:r>
      <w:r w:rsidR="00863FE7">
        <w:t xml:space="preserve">. </w:t>
      </w:r>
      <w:r w:rsidR="00001B84">
        <w:t xml:space="preserve">The exception is Wakefield which has seen </w:t>
      </w:r>
      <w:r w:rsidR="00E76A72">
        <w:t xml:space="preserve">an increase in </w:t>
      </w:r>
      <w:r w:rsidR="00863FE7">
        <w:t>firearms related serious violence</w:t>
      </w:r>
      <w:r w:rsidR="00D07D16">
        <w:t xml:space="preserve"> this year, both compared to last year and </w:t>
      </w:r>
      <w:r w:rsidR="0089696A">
        <w:t xml:space="preserve">to </w:t>
      </w:r>
      <w:r w:rsidR="00D07D16">
        <w:t>the baseline in 2018/19.</w:t>
      </w:r>
      <w:r w:rsidR="0016632C">
        <w:t xml:space="preserve"> Most offences involved </w:t>
      </w:r>
      <w:r w:rsidR="008E1BA5">
        <w:t>bb guns and air weapons</w:t>
      </w:r>
      <w:r w:rsidR="00C26A8F">
        <w:t xml:space="preserve"> and resulted in no </w:t>
      </w:r>
      <w:r w:rsidR="00D23E1F">
        <w:t>or</w:t>
      </w:r>
      <w:r w:rsidR="00C26A8F">
        <w:t xml:space="preserve"> minor injur</w:t>
      </w:r>
      <w:r w:rsidR="00D23E1F">
        <w:t>y.</w:t>
      </w:r>
    </w:p>
    <w:p w14:paraId="6CF2600D" w14:textId="41833E49" w:rsidR="00DD3D3A" w:rsidRDefault="000370ED" w:rsidP="003A5D85">
      <w:pPr>
        <w:pStyle w:val="ListParagraph"/>
        <w:numPr>
          <w:ilvl w:val="0"/>
          <w:numId w:val="12"/>
        </w:numPr>
        <w:jc w:val="both"/>
      </w:pPr>
      <w:r>
        <w:t>Recorded s</w:t>
      </w:r>
      <w:r w:rsidR="001D78CC">
        <w:t xml:space="preserve">exual </w:t>
      </w:r>
      <w:r>
        <w:t>crime</w:t>
      </w:r>
      <w:r w:rsidR="00972F32">
        <w:t xml:space="preserve"> increased last year, both in relation to the previous year and to the baseline</w:t>
      </w:r>
      <w:r w:rsidR="00B936CE">
        <w:t xml:space="preserve"> in 2018/19.</w:t>
      </w:r>
      <w:r w:rsidR="006317F1">
        <w:t xml:space="preserve"> Numbers of sexual offences against children reduced in the same period</w:t>
      </w:r>
      <w:r w:rsidR="00506E16">
        <w:t>.</w:t>
      </w:r>
    </w:p>
    <w:p w14:paraId="4289E14A" w14:textId="310E6873" w:rsidR="00E819A8" w:rsidRDefault="00645C2A" w:rsidP="003A5D85">
      <w:pPr>
        <w:pStyle w:val="ListParagraph"/>
        <w:numPr>
          <w:ilvl w:val="0"/>
          <w:numId w:val="12"/>
        </w:numPr>
        <w:jc w:val="both"/>
      </w:pPr>
      <w:r>
        <w:t xml:space="preserve">Recorded rape offences </w:t>
      </w:r>
      <w:r w:rsidR="00531CE4">
        <w:t xml:space="preserve">usually </w:t>
      </w:r>
      <w:r w:rsidR="007C1E2C">
        <w:t xml:space="preserve">include a </w:t>
      </w:r>
      <w:r w:rsidR="00E02740">
        <w:t>large proportion of non-recent crimes</w:t>
      </w:r>
      <w:r w:rsidR="003F75C9">
        <w:t xml:space="preserve"> – offences that occurred more than a year before being reported</w:t>
      </w:r>
      <w:r w:rsidR="0093369D">
        <w:t xml:space="preserve"> (36% </w:t>
      </w:r>
      <w:r w:rsidR="002F28B6">
        <w:t xml:space="preserve">in the last </w:t>
      </w:r>
      <w:r w:rsidR="009E1848">
        <w:t>year)</w:t>
      </w:r>
      <w:r w:rsidR="003F75C9">
        <w:t xml:space="preserve">. </w:t>
      </w:r>
      <w:r w:rsidR="00405627">
        <w:t xml:space="preserve">Numbers of non-recent </w:t>
      </w:r>
      <w:r w:rsidR="00582DC5">
        <w:t xml:space="preserve">crimes have remained fairly consistent over the </w:t>
      </w:r>
      <w:r w:rsidR="00EA12A9">
        <w:t>last 5 years, but numbers of recent offences are showing an increasing trend.</w:t>
      </w:r>
      <w:r w:rsidR="00214B99">
        <w:t xml:space="preserve"> </w:t>
      </w:r>
    </w:p>
    <w:p w14:paraId="39EE0408" w14:textId="5AFF7A70" w:rsidR="00900FB3" w:rsidRDefault="00900FB3" w:rsidP="003A5D85">
      <w:pPr>
        <w:pStyle w:val="ListParagraph"/>
        <w:numPr>
          <w:ilvl w:val="0"/>
          <w:numId w:val="12"/>
        </w:numPr>
        <w:jc w:val="both"/>
      </w:pPr>
      <w:r>
        <w:t xml:space="preserve">This is true </w:t>
      </w:r>
      <w:r w:rsidR="002F25A1">
        <w:t xml:space="preserve">for most </w:t>
      </w:r>
      <w:r>
        <w:t xml:space="preserve">districts except Calderdale, where </w:t>
      </w:r>
      <w:r w:rsidR="00B22E9E">
        <w:t xml:space="preserve">although there have been increases in </w:t>
      </w:r>
      <w:r>
        <w:t xml:space="preserve">both recent and non-recent rape offences </w:t>
      </w:r>
      <w:r w:rsidR="00B22E9E">
        <w:t xml:space="preserve">this year, the trend is downwards </w:t>
      </w:r>
      <w:r w:rsidR="00CB0C28">
        <w:t xml:space="preserve">for both </w:t>
      </w:r>
      <w:r w:rsidR="00B22E9E">
        <w:t xml:space="preserve">over the last </w:t>
      </w:r>
      <w:r w:rsidR="00F0044C">
        <w:t xml:space="preserve"> 5 </w:t>
      </w:r>
      <w:r w:rsidR="00B22E9E">
        <w:t>years.</w:t>
      </w:r>
    </w:p>
    <w:p w14:paraId="1E953938" w14:textId="66EA799F" w:rsidR="00926329" w:rsidRDefault="00926329" w:rsidP="003A5D85">
      <w:pPr>
        <w:pStyle w:val="ListParagraph"/>
        <w:numPr>
          <w:ilvl w:val="0"/>
          <w:numId w:val="12"/>
        </w:numPr>
        <w:jc w:val="both"/>
      </w:pPr>
      <w:r>
        <w:t xml:space="preserve">Although numbers of rape offences against male victims are small, </w:t>
      </w:r>
      <w:r w:rsidR="00062E54">
        <w:t xml:space="preserve"> </w:t>
      </w:r>
      <w:r w:rsidR="005E237A">
        <w:t xml:space="preserve"> </w:t>
      </w:r>
      <w:r w:rsidR="007E20B2">
        <w:t xml:space="preserve">recent </w:t>
      </w:r>
      <w:r w:rsidR="005E237A">
        <w:t>offences w</w:t>
      </w:r>
      <w:r w:rsidR="00B07C78">
        <w:t>ith a male victim increased at a greater rate</w:t>
      </w:r>
      <w:r w:rsidR="007F0DA5">
        <w:t xml:space="preserve"> than for those against female victims</w:t>
      </w:r>
      <w:r w:rsidR="00CB44E6">
        <w:t xml:space="preserve"> </w:t>
      </w:r>
      <w:r w:rsidR="009101D1">
        <w:t>this year</w:t>
      </w:r>
      <w:r w:rsidR="00274C81">
        <w:t xml:space="preserve"> </w:t>
      </w:r>
      <w:r w:rsidR="009101D1">
        <w:t xml:space="preserve">in </w:t>
      </w:r>
      <w:r w:rsidR="007E20B2">
        <w:t>Bradford</w:t>
      </w:r>
      <w:r w:rsidR="00CB44E6">
        <w:t xml:space="preserve"> and Leeds</w:t>
      </w:r>
      <w:r w:rsidR="00274C81">
        <w:t>.</w:t>
      </w:r>
    </w:p>
    <w:p w14:paraId="0E0D10B1" w14:textId="656F9910" w:rsidR="00996C40" w:rsidRDefault="00BE0E8E" w:rsidP="003A5D85">
      <w:pPr>
        <w:pStyle w:val="ListParagraph"/>
        <w:numPr>
          <w:ilvl w:val="0"/>
          <w:numId w:val="12"/>
        </w:numPr>
        <w:jc w:val="both"/>
      </w:pPr>
      <w:r>
        <w:t>There was little change to number of assaults with intent to cause serious harm in the last year</w:t>
      </w:r>
      <w:r w:rsidR="004851AD">
        <w:t xml:space="preserve">, with a </w:t>
      </w:r>
      <w:r w:rsidR="00473EF4">
        <w:t>small decrease of</w:t>
      </w:r>
      <w:r w:rsidR="00D353F9">
        <w:t xml:space="preserve"> </w:t>
      </w:r>
      <w:r w:rsidR="00473EF4">
        <w:t>-2</w:t>
      </w:r>
      <w:r w:rsidR="00D353F9">
        <w:t xml:space="preserve">% </w:t>
      </w:r>
      <w:r w:rsidR="00473EF4">
        <w:t>on last year</w:t>
      </w:r>
      <w:r w:rsidR="00D353F9">
        <w:t>,</w:t>
      </w:r>
      <w:r w:rsidR="00473EF4">
        <w:t xml:space="preserve"> and a small increase of 1.7% on the baseline in 2018/19</w:t>
      </w:r>
      <w:r w:rsidR="005979E0">
        <w:t xml:space="preserve">. </w:t>
      </w:r>
      <w:r w:rsidR="00996C40">
        <w:t>However, there were local exceptions.</w:t>
      </w:r>
    </w:p>
    <w:p w14:paraId="66531009" w14:textId="67863F22" w:rsidR="0015695E" w:rsidRDefault="00996C40" w:rsidP="003A5D85">
      <w:pPr>
        <w:pStyle w:val="ListParagraph"/>
        <w:numPr>
          <w:ilvl w:val="0"/>
          <w:numId w:val="12"/>
        </w:numPr>
        <w:jc w:val="both"/>
      </w:pPr>
      <w:r>
        <w:t>I</w:t>
      </w:r>
      <w:r w:rsidR="007E4A01">
        <w:t xml:space="preserve">n Wakefield </w:t>
      </w:r>
      <w:r w:rsidR="006E051C">
        <w:t>assaults with intent to cause serious harm</w:t>
      </w:r>
      <w:r w:rsidR="007E4A01">
        <w:t xml:space="preserve"> </w:t>
      </w:r>
      <w:r w:rsidR="00643D15">
        <w:t xml:space="preserve">increased, including those </w:t>
      </w:r>
      <w:r w:rsidR="00B227EE">
        <w:t>involving</w:t>
      </w:r>
      <w:r w:rsidR="00643D15">
        <w:t xml:space="preserve"> a knife, and those that were DA related</w:t>
      </w:r>
      <w:r w:rsidR="002463CF">
        <w:t>.</w:t>
      </w:r>
    </w:p>
    <w:p w14:paraId="238B05BC" w14:textId="0DA19328" w:rsidR="00272F3B" w:rsidRPr="0018692D" w:rsidRDefault="00272F3B" w:rsidP="003A5D85">
      <w:pPr>
        <w:pStyle w:val="ListParagraph"/>
        <w:numPr>
          <w:ilvl w:val="0"/>
          <w:numId w:val="12"/>
        </w:numPr>
        <w:jc w:val="both"/>
      </w:pPr>
      <w:r>
        <w:t xml:space="preserve">In Bradford non-domestic assaults with intent to cause serious harm increased, </w:t>
      </w:r>
      <w:r w:rsidR="00DD3645">
        <w:t xml:space="preserve">whereas in Calderdale </w:t>
      </w:r>
      <w:r w:rsidR="00C71276">
        <w:t xml:space="preserve">it was only </w:t>
      </w:r>
      <w:r w:rsidR="00DD3645">
        <w:t xml:space="preserve">DA related assaults with intent to cause serious harm </w:t>
      </w:r>
      <w:r w:rsidR="00C71276">
        <w:t xml:space="preserve">that </w:t>
      </w:r>
      <w:r w:rsidR="004712F7">
        <w:t>i</w:t>
      </w:r>
      <w:r w:rsidR="00DD3645">
        <w:t>ncreased</w:t>
      </w:r>
      <w:r w:rsidR="00C71276">
        <w:t>.</w:t>
      </w:r>
    </w:p>
    <w:p w14:paraId="0891193B" w14:textId="2B0C745B" w:rsidR="005762E0" w:rsidRDefault="00327DC2" w:rsidP="005762E0">
      <w:pPr>
        <w:pStyle w:val="ListParagraph"/>
        <w:numPr>
          <w:ilvl w:val="0"/>
          <w:numId w:val="12"/>
        </w:numPr>
      </w:pPr>
      <w:r>
        <w:t>Around</w:t>
      </w:r>
      <w:r w:rsidR="00C73F7A" w:rsidRPr="00CB0C28">
        <w:t xml:space="preserve"> half of adult offenders </w:t>
      </w:r>
      <w:r w:rsidR="00640E36">
        <w:t xml:space="preserve">in violent crime </w:t>
      </w:r>
      <w:r w:rsidR="00C73F7A" w:rsidRPr="00CB0C28">
        <w:t>were recorded as being unemployed.</w:t>
      </w:r>
    </w:p>
    <w:p w14:paraId="30B30CCD" w14:textId="71AEE43E" w:rsidR="000F108C" w:rsidRDefault="00327DC2" w:rsidP="005762E0">
      <w:pPr>
        <w:pStyle w:val="ListParagraph"/>
        <w:numPr>
          <w:ilvl w:val="0"/>
          <w:numId w:val="12"/>
        </w:numPr>
      </w:pPr>
      <w:r>
        <w:t>Most people who committed violent crime were adult males; the proportion of men offending increased with the more serious offences</w:t>
      </w:r>
    </w:p>
    <w:sectPr w:rsidR="000F108C" w:rsidSect="009A6F4F">
      <w:type w:val="continuous"/>
      <w:pgSz w:w="16838" w:h="11906" w:orient="landscape"/>
      <w:pgMar w:top="720" w:right="720" w:bottom="720" w:left="72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B8911" w14:textId="77777777" w:rsidR="000209CE" w:rsidRDefault="000209CE" w:rsidP="00AD7118">
      <w:r>
        <w:separator/>
      </w:r>
    </w:p>
  </w:endnote>
  <w:endnote w:type="continuationSeparator" w:id="0">
    <w:p w14:paraId="24D31EFD" w14:textId="77777777" w:rsidR="000209CE" w:rsidRDefault="000209CE" w:rsidP="00AD7118">
      <w:r>
        <w:continuationSeparator/>
      </w:r>
    </w:p>
  </w:endnote>
  <w:endnote w:type="continuationNotice" w:id="1">
    <w:p w14:paraId="2C05387D" w14:textId="77777777" w:rsidR="000209CE" w:rsidRDefault="00020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4 Text">
    <w:altName w:val="Calibri"/>
    <w:charset w:val="00"/>
    <w:family w:val="swiss"/>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LT Std 45 Light">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D52F0" w14:textId="2DC0B4E9" w:rsidR="008C78CA" w:rsidRDefault="008C78CA">
    <w:pPr>
      <w:pStyle w:val="Footer"/>
    </w:pPr>
    <w:r w:rsidRPr="004C5B59">
      <w:rPr>
        <w:noProof/>
        <w:color w:val="auto"/>
        <w:sz w:val="18"/>
        <w:szCs w:val="16"/>
      </w:rPr>
      <mc:AlternateContent>
        <mc:Choice Requires="wps">
          <w:drawing>
            <wp:anchor distT="0" distB="0" distL="114300" distR="114300" simplePos="0" relativeHeight="251658240" behindDoc="1" locked="0" layoutInCell="1" allowOverlap="1" wp14:anchorId="3D9F1BD8" wp14:editId="5DEAC49F">
              <wp:simplePos x="0" y="0"/>
              <wp:positionH relativeFrom="page">
                <wp:posOffset>19050</wp:posOffset>
              </wp:positionH>
              <wp:positionV relativeFrom="page">
                <wp:posOffset>7110730</wp:posOffset>
              </wp:positionV>
              <wp:extent cx="10687050" cy="687070"/>
              <wp:effectExtent l="0" t="0" r="0" b="0"/>
              <wp:wrapNone/>
              <wp:docPr id="903556172" name="Rectangle 903556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050" cy="687070"/>
                      </a:xfrm>
                      <a:prstGeom prst="rect">
                        <a:avLst/>
                      </a:prstGeom>
                      <a:solidFill>
                        <a:srgbClr val="1724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w:pict w14:anchorId="14CED589">
            <v:rect id="Rectangle 903556172" style="position:absolute;margin-left:1.5pt;margin-top:559.9pt;width:841.5pt;height:5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17243d" stroked="f" strokeweight="1pt" w14:anchorId="02F42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8JfAIAAGAFAAAOAAAAZHJzL2Uyb0RvYy54bWysVMFu2zAMvQ/YPwi6r3aytOmCOkWQoMOA&#10;oi3WDj0rshQbkEWNUuJkXz9KdpyuLXYYdrEpkXwkn0heXe8bw3YKfQ224KOznDNlJZS13RT8x9PN&#10;p0vOfBC2FAasKvhBeX49//jhqnUzNYYKTKmQEYj1s9YVvArBzbLMy0o1wp+BU5aUGrARgY64yUoU&#10;LaE3Jhvn+UXWApYOQSrv6XbVKfk84WutZLjX2qvATMEpt5C+mL7r+M3mV2K2QeGqWvZpiH/IohG1&#10;paAD1EoEwbZYv4FqaongQYczCU0GWtdSpRqomlH+qprHSjiVaiFyvBto8v8PVt7tHt0DEg2t8zNP&#10;Yqxir7GJf8qP7RNZh4EstQ9M0uUov7ic5udEqiRllKeJzuzk7tCHrwoaFoWCI71GIknsbn2gkGR6&#10;NInRPJi6vKmNSQfcrJcG2U7Qy42m48nnVXwscvnDzNhobCG6dep4k52KSVI4GBXtjP2uNKtLSn+c&#10;Mkl9poY4Qkplw6hTVaJUffjzPD/WNnikXBJgRNYUf8DuAWIPv8Xusuzto6tKbTo4539LrHMePFJk&#10;sGFwbmoL+B6Aoar6yJ39kaSOmsjSGsrDAzKEbki8kzc1vdut8OFBIE0FPTVNerinjzbQFhx6ibMK&#10;8Nd799GempW0nLU0ZQX3P7cCFWfmm6U2/jKaTOJYpsPkfDqmA77UrF9q7LZZQmwH2ilOJjHaB3MU&#10;NULzTAthEaOSSlhJsQsuAx4Py9BNP60UqRaLZEaj6ES4tY9ORvDIauzLp/2zQNc3b6C+v4PjRIrZ&#10;qx7ubKOnhcU2gK5Tg5947fmmMU6N06+cuCdenpPVaTHOfwMAAP//AwBQSwMEFAAGAAgAAAAhAF/J&#10;MNrdAAAADAEAAA8AAABkcnMvZG93bnJldi54bWxMj8FOwzAQRO9I/IO1SNyok6BaIY1TVUj9AALi&#10;7MYmSbHXke00oV/P9gS33dnR7Jt6vzrLLibE0aOEfJMBM9h5PWIv4eP9+FQCi0mhVtajkfBjIuyb&#10;+7taVdov+GYubeoZhWCslIQhpaniPHaDcSpu/GSQbl8+OJVoDT3XQS0U7iwvskxwp0akD4OazOtg&#10;uu92dhLaub+Ksy3zbRBXPIrPaT0sWykfH9bDDlgya/ozww2f0KEhppOfUUdmJTxTk0Rynr9QhZtB&#10;lIK0E01FUWbAm5r/L9H8AgAA//8DAFBLAQItABQABgAIAAAAIQC2gziS/gAAAOEBAAATAAAAAAAA&#10;AAAAAAAAAAAAAABbQ29udGVudF9UeXBlc10ueG1sUEsBAi0AFAAGAAgAAAAhADj9If/WAAAAlAEA&#10;AAsAAAAAAAAAAAAAAAAALwEAAF9yZWxzLy5yZWxzUEsBAi0AFAAGAAgAAAAhAA4szwl8AgAAYAUA&#10;AA4AAAAAAAAAAAAAAAAALgIAAGRycy9lMm9Eb2MueG1sUEsBAi0AFAAGAAgAAAAhAF/JMNrdAAAA&#10;DAEAAA8AAAAAAAAAAAAAAAAA1gQAAGRycy9kb3ducmV2LnhtbFBLBQYAAAAABAAEAPMAAADgBQAA&#10;AAA=&#10;">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B6BF" w14:textId="44DE98B5" w:rsidR="004038BA" w:rsidRDefault="00D61973">
    <w:pPr>
      <w:pStyle w:val="Footer"/>
      <w:jc w:val="right"/>
    </w:pPr>
    <w:r w:rsidRPr="004C5B59">
      <w:rPr>
        <w:noProof/>
        <w:color w:val="auto"/>
        <w:sz w:val="18"/>
        <w:szCs w:val="16"/>
      </w:rPr>
      <mc:AlternateContent>
        <mc:Choice Requires="wps">
          <w:drawing>
            <wp:anchor distT="0" distB="0" distL="114300" distR="114300" simplePos="0" relativeHeight="251658242" behindDoc="1" locked="0" layoutInCell="1" allowOverlap="1" wp14:anchorId="01768C0D" wp14:editId="618BBD6F">
              <wp:simplePos x="0" y="0"/>
              <wp:positionH relativeFrom="page">
                <wp:posOffset>0</wp:posOffset>
              </wp:positionH>
              <wp:positionV relativeFrom="paragraph">
                <wp:posOffset>140629</wp:posOffset>
              </wp:positionV>
              <wp:extent cx="10687050" cy="687070"/>
              <wp:effectExtent l="0" t="0" r="0" b="0"/>
              <wp:wrapNone/>
              <wp:docPr id="1081237442" name="Rectangle 10812374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050" cy="687070"/>
                      </a:xfrm>
                      <a:prstGeom prst="rect">
                        <a:avLst/>
                      </a:prstGeom>
                      <a:solidFill>
                        <a:srgbClr val="1724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w:pict w14:anchorId="2729255C">
            <v:rect id="Rectangle 1081237442" style="position:absolute;margin-left:0;margin-top:11.05pt;width:841.5pt;height:54.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7243d" stroked="f" strokeweight="1pt" w14:anchorId="7B5A07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8JfAIAAGAFAAAOAAAAZHJzL2Uyb0RvYy54bWysVMFu2zAMvQ/YPwi6r3aytOmCOkWQoMOA&#10;oi3WDj0rshQbkEWNUuJkXz9KdpyuLXYYdrEpkXwkn0heXe8bw3YKfQ224KOznDNlJZS13RT8x9PN&#10;p0vOfBC2FAasKvhBeX49//jhqnUzNYYKTKmQEYj1s9YVvArBzbLMy0o1wp+BU5aUGrARgY64yUoU&#10;LaE3Jhvn+UXWApYOQSrv6XbVKfk84WutZLjX2qvATMEpt5C+mL7r+M3mV2K2QeGqWvZpiH/IohG1&#10;paAD1EoEwbZYv4FqaongQYczCU0GWtdSpRqomlH+qprHSjiVaiFyvBto8v8PVt7tHt0DEg2t8zNP&#10;Yqxir7GJf8qP7RNZh4EstQ9M0uUov7ic5udEqiRllKeJzuzk7tCHrwoaFoWCI71GIknsbn2gkGR6&#10;NInRPJi6vKmNSQfcrJcG2U7Qy42m48nnVXwscvnDzNhobCG6dep4k52KSVI4GBXtjP2uNKtLSn+c&#10;Mkl9poY4Qkplw6hTVaJUffjzPD/WNnikXBJgRNYUf8DuAWIPv8Xusuzto6tKbTo4539LrHMePFJk&#10;sGFwbmoL+B6Aoar6yJ39kaSOmsjSGsrDAzKEbki8kzc1vdut8OFBIE0FPTVNerinjzbQFhx6ibMK&#10;8Nd799GempW0nLU0ZQX3P7cCFWfmm6U2/jKaTOJYpsPkfDqmA77UrF9q7LZZQmwH2ilOJjHaB3MU&#10;NULzTAthEaOSSlhJsQsuAx4Py9BNP60UqRaLZEaj6ES4tY9ORvDIauzLp/2zQNc3b6C+v4PjRIrZ&#10;qx7ubKOnhcU2gK5Tg5947fmmMU6N06+cuCdenpPVaTHOfwMAAP//AwBQSwMEFAAGAAgAAAAhAIy+&#10;oxrbAAAACAEAAA8AAABkcnMvZG93bnJldi54bWxMj81OwzAQhO9IvIO1SNyo86NaUYhTVUh9AALi&#10;7MZLErDXke00oU+Pe4Lb7s5o9pvmsFnDLujD5EhCvsuAIfVOTzRIeH87PVXAQlSklXGEEn4wwKG9&#10;v2tUrd1Kr3jp4sBSCIVaSRhjnGvOQz+iVWHnZqSkfTpvVUyrH7j2ak3h1vAiywS3aqL0YVQzvozY&#10;f3eLldAtw1V8mSrfe3Glk/iYt+O6l/LxYTs+A4u4xT8z3PATOrSJ6ewW0oEZCalIlFAUObCbKqoy&#10;Xc5pKrMSeNvw/wXaXwAAAP//AwBQSwECLQAUAAYACAAAACEAtoM4kv4AAADhAQAAEwAAAAAAAAAA&#10;AAAAAAAAAAAAW0NvbnRlbnRfVHlwZXNdLnhtbFBLAQItABQABgAIAAAAIQA4/SH/1gAAAJQBAAAL&#10;AAAAAAAAAAAAAAAAAC8BAABfcmVscy8ucmVsc1BLAQItABQABgAIAAAAIQAOLM8JfAIAAGAFAAAO&#10;AAAAAAAAAAAAAAAAAC4CAABkcnMvZTJvRG9jLnhtbFBLAQItABQABgAIAAAAIQCMvqMa2wAAAAgB&#10;AAAPAAAAAAAAAAAAAAAAANYEAABkcnMvZG93bnJldi54bWxQSwUGAAAAAAQABADzAAAA3gUAAAAA&#10;">
              <w10:wrap anchorx="page"/>
            </v:rect>
          </w:pict>
        </mc:Fallback>
      </mc:AlternateContent>
    </w:r>
  </w:p>
  <w:p w14:paraId="24864A84" w14:textId="3E85BD50" w:rsidR="00D64D13" w:rsidRDefault="00D61973" w:rsidP="00D61973">
    <w:pPr>
      <w:pStyle w:val="Footer"/>
      <w:tabs>
        <w:tab w:val="clear" w:pos="4513"/>
        <w:tab w:val="clear" w:pos="9026"/>
        <w:tab w:val="left" w:pos="135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EC9F" w14:textId="77777777" w:rsidR="0001198C" w:rsidRDefault="0001198C">
    <w:pPr>
      <w:pStyle w:val="Footer"/>
    </w:pPr>
    <w:r w:rsidRPr="004C5B59">
      <w:rPr>
        <w:noProof/>
        <w:color w:val="auto"/>
        <w:sz w:val="18"/>
        <w:szCs w:val="16"/>
      </w:rPr>
      <mc:AlternateContent>
        <mc:Choice Requires="wps">
          <w:drawing>
            <wp:anchor distT="0" distB="0" distL="114300" distR="114300" simplePos="0" relativeHeight="251658243" behindDoc="1" locked="0" layoutInCell="1" allowOverlap="1" wp14:anchorId="350F5FA3" wp14:editId="20F5BF8F">
              <wp:simplePos x="0" y="0"/>
              <wp:positionH relativeFrom="page">
                <wp:posOffset>19050</wp:posOffset>
              </wp:positionH>
              <wp:positionV relativeFrom="page">
                <wp:posOffset>7005955</wp:posOffset>
              </wp:positionV>
              <wp:extent cx="10687050" cy="687070"/>
              <wp:effectExtent l="0" t="0" r="0" b="0"/>
              <wp:wrapNone/>
              <wp:docPr id="866063275" name="Rectangle 866063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050" cy="687070"/>
                      </a:xfrm>
                      <a:prstGeom prst="rect">
                        <a:avLst/>
                      </a:prstGeom>
                      <a:solidFill>
                        <a:srgbClr val="1724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w:pict w14:anchorId="6A2B4D38">
            <v:rect id="Rectangle 866063275" style="position:absolute;margin-left:1.5pt;margin-top:551.65pt;width:841.5pt;height:54.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17243d" stroked="f" strokeweight="1pt" w14:anchorId="504CF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8JfAIAAGAFAAAOAAAAZHJzL2Uyb0RvYy54bWysVMFu2zAMvQ/YPwi6r3aytOmCOkWQoMOA&#10;oi3WDj0rshQbkEWNUuJkXz9KdpyuLXYYdrEpkXwkn0heXe8bw3YKfQ224KOznDNlJZS13RT8x9PN&#10;p0vOfBC2FAasKvhBeX49//jhqnUzNYYKTKmQEYj1s9YVvArBzbLMy0o1wp+BU5aUGrARgY64yUoU&#10;LaE3Jhvn+UXWApYOQSrv6XbVKfk84WutZLjX2qvATMEpt5C+mL7r+M3mV2K2QeGqWvZpiH/IohG1&#10;paAD1EoEwbZYv4FqaongQYczCU0GWtdSpRqomlH+qprHSjiVaiFyvBto8v8PVt7tHt0DEg2t8zNP&#10;Yqxir7GJf8qP7RNZh4EstQ9M0uUov7ic5udEqiRllKeJzuzk7tCHrwoaFoWCI71GIknsbn2gkGR6&#10;NInRPJi6vKmNSQfcrJcG2U7Qy42m48nnVXwscvnDzNhobCG6dep4k52KSVI4GBXtjP2uNKtLSn+c&#10;Mkl9poY4Qkplw6hTVaJUffjzPD/WNnikXBJgRNYUf8DuAWIPv8Xusuzto6tKbTo4539LrHMePFJk&#10;sGFwbmoL+B6Aoar6yJ39kaSOmsjSGsrDAzKEbki8kzc1vdut8OFBIE0FPTVNerinjzbQFhx6ibMK&#10;8Nd799GempW0nLU0ZQX3P7cCFWfmm6U2/jKaTOJYpsPkfDqmA77UrF9q7LZZQmwH2ilOJjHaB3MU&#10;NULzTAthEaOSSlhJsQsuAx4Py9BNP60UqRaLZEaj6ES4tY9ORvDIauzLp/2zQNc3b6C+v4PjRIrZ&#10;qx7ubKOnhcU2gK5Tg5947fmmMU6N06+cuCdenpPVaTHOfwMAAP//AwBQSwMEFAAGAAgAAAAhABNT&#10;xLrdAAAADAEAAA8AAABkcnMvZG93bnJldi54bWxMj8FOwzAQRO9I/IO1SNyok0axohCnqpD6AQTE&#10;2Y1NErDXke00oV/P9gS33dnR7JvmsDnLLibEyaOEfJcBM9h7PeEg4f3t9FQBi0mhVtajkfBjIhza&#10;+7tG1dqv+GouXRoYhWCslYQxpbnmPPajcSru/GyQbp8+OJVoDQPXQa0U7izfZ5ngTk1IH0Y1m5fR&#10;9N/d4iR0y3AVX7bKyyCueBIf83ZcSykfH7bjM7BktvRnhhs+oUNLTGe/oI7MSiioSSI5z4oC2M0g&#10;KkHamaZ9npfA24b/L9H+AgAA//8DAFBLAQItABQABgAIAAAAIQC2gziS/gAAAOEBAAATAAAAAAAA&#10;AAAAAAAAAAAAAABbQ29udGVudF9UeXBlc10ueG1sUEsBAi0AFAAGAAgAAAAhADj9If/WAAAAlAEA&#10;AAsAAAAAAAAAAAAAAAAALwEAAF9yZWxzLy5yZWxzUEsBAi0AFAAGAAgAAAAhAA4szwl8AgAAYAUA&#10;AA4AAAAAAAAAAAAAAAAALgIAAGRycy9lMm9Eb2MueG1sUEsBAi0AFAAGAAgAAAAhABNTxLrdAAAA&#10;DAEAAA8AAAAAAAAAAAAAAAAA1gQAAGRycy9kb3ducmV2LnhtbFBLBQYAAAAABAAEAPMAAADgBQAA&#10;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384A" w14:textId="77777777" w:rsidR="005548C5" w:rsidRDefault="005548C5">
    <w:pPr>
      <w:pStyle w:val="Footer"/>
    </w:pPr>
    <w:r w:rsidRPr="004C5B59">
      <w:rPr>
        <w:noProof/>
        <w:color w:val="auto"/>
        <w:sz w:val="18"/>
        <w:szCs w:val="16"/>
      </w:rPr>
      <mc:AlternateContent>
        <mc:Choice Requires="wps">
          <w:drawing>
            <wp:anchor distT="0" distB="0" distL="114300" distR="114300" simplePos="0" relativeHeight="251658241" behindDoc="1" locked="0" layoutInCell="1" allowOverlap="1" wp14:anchorId="14A1316C" wp14:editId="62C1E287">
              <wp:simplePos x="0" y="0"/>
              <wp:positionH relativeFrom="page">
                <wp:posOffset>19050</wp:posOffset>
              </wp:positionH>
              <wp:positionV relativeFrom="paragraph">
                <wp:posOffset>-85327</wp:posOffset>
              </wp:positionV>
              <wp:extent cx="10801350" cy="687600"/>
              <wp:effectExtent l="0" t="0" r="0" b="0"/>
              <wp:wrapNone/>
              <wp:docPr id="266090803" name="Rectangle 2660908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1350" cy="687600"/>
                      </a:xfrm>
                      <a:prstGeom prst="rect">
                        <a:avLst/>
                      </a:prstGeom>
                      <a:solidFill>
                        <a:srgbClr val="1724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w:pict w14:anchorId="576FE154">
            <v:rect id="Rectangle 266090803" style="position:absolute;margin-left:1.5pt;margin-top:-6.7pt;width:850.5pt;height:5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7243d" stroked="f" strokeweight="1pt" w14:anchorId="676E4F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NKfgIAAGAFAAAOAAAAZHJzL2Uyb0RvYy54bWysVE1v2zAMvQ/YfxB0X22n6ceCOkXQosOA&#10;oi3aDj0rshQbkEWNUuJkv36U7DhdW+ww7GKLIvlIPpG8uNy2hm0U+gZsyYujnDNlJVSNXZX8x/PN&#10;l3POfBC2EgasKvlOeX45//zponMzNYEaTKWQEYj1s86VvA7BzbLMy1q1wh+BU5aUGrAVgURcZRWK&#10;jtBbk03y/DTrACuHIJX3dHvdK/k84WutZLjX2qvATMkpt5C+mL7L+M3mF2K2QuHqRg5piH/IohWN&#10;paAj1LUIgq2xeQfVNhLBgw5HEtoMtG6kSjVQNUX+ppqnWjiVaiFyvBtp8v8PVt5tntwDEg2d8zNP&#10;x1jFVmMb/5Qf2yaydiNZahuYpMsiP8+L4xMiVZLy9PzsNE90Zgd3hz58U9CyeCg50mskksTm1gcK&#10;SaZ7kxjNg2mqm8aYJOBqeWWQbQS9XHE2mR5fx8cilz/MjI3GFqJbr4432aGYdAo7o6KdsY9Ks6ai&#10;9Ccpk9RnaowjpFQ2FL2qFpUawp/kY22jR8olAUZkTfFH7AEg9vB77D7LwT66qtSmo3P+t8R659Ej&#10;RQYbRue2sYAfARiqaojc2+9J6qmJLC2h2j0gQ+iHxDt509C73QofHgTSVNBT06SHe/poA13JYThx&#10;VgP++ug+2lOzkpazjqas5P7nWqDizHy31MZfi+k0jmUSpidnExLwtWb5WmPX7RXEdqCd4mQ6Rvtg&#10;9keN0L7QQljEqKQSVlLsksuAe+Eq9NNPK0WqxSKZ0Sg6EW7tk5MRPLIa+/J5+yLQDc0bqO/vYD+R&#10;Yvamh3vb6GlhsQ6gm9TgB14HvmmMU+MMKyfuiddysjosxvlvAAAA//8DAFBLAwQUAAYACAAAACEA&#10;Nmw+Hd0AAAAJAQAADwAAAGRycy9kb3ducmV2LnhtbEyPwU7DMBBE70j8g7VI3FonNA1tmk1VIfUD&#10;CBVnNzZJqL2ObKcJ/XrcExxnZzXzptzPRrOrcr63hJAuE2CKGit7ahFOH8fFBpgPgqTQlhTCj/Kw&#10;rx4fSlFIO9G7utahZTGEfCEQuhCGgnPfdMoIv7SDouh9WWdEiNK1XDoxxXCj+UuS5NyInmJDJwb1&#10;1qnmUo8GoR7bW/6tN+na5Tc65p/DfJjWiM9P82EHLKg5/D3DHT+iQxWZznYk6ZlGWMUlAWGRrjJg&#10;d/81yeLpjLDNtsCrkv9fUP0CAAD//wMAUEsBAi0AFAAGAAgAAAAhALaDOJL+AAAA4QEAABMAAAAA&#10;AAAAAAAAAAAAAAAAAFtDb250ZW50X1R5cGVzXS54bWxQSwECLQAUAAYACAAAACEAOP0h/9YAAACU&#10;AQAACwAAAAAAAAAAAAAAAAAvAQAAX3JlbHMvLnJlbHNQSwECLQAUAAYACAAAACEAaphzSn4CAABg&#10;BQAADgAAAAAAAAAAAAAAAAAuAgAAZHJzL2Uyb0RvYy54bWxQSwECLQAUAAYACAAAACEANmw+Hd0A&#10;AAAJAQAADwAAAAAAAAAAAAAAAADYBAAAZHJzL2Rvd25yZXYueG1sUEsFBgAAAAAEAAQA8wAAAOIF&#10;AAAAAA==&#10;">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9FC71" w14:textId="77777777" w:rsidR="0001198C" w:rsidRDefault="0001198C">
    <w:pPr>
      <w:pStyle w:val="Footer"/>
    </w:pPr>
    <w:r w:rsidRPr="004C5B59">
      <w:rPr>
        <w:noProof/>
        <w:color w:val="auto"/>
        <w:sz w:val="18"/>
        <w:szCs w:val="16"/>
      </w:rPr>
      <mc:AlternateContent>
        <mc:Choice Requires="wps">
          <w:drawing>
            <wp:anchor distT="0" distB="0" distL="114300" distR="114300" simplePos="0" relativeHeight="251658244" behindDoc="1" locked="0" layoutInCell="1" allowOverlap="1" wp14:anchorId="45C65DBB" wp14:editId="458BBADA">
              <wp:simplePos x="0" y="0"/>
              <wp:positionH relativeFrom="page">
                <wp:posOffset>19050</wp:posOffset>
              </wp:positionH>
              <wp:positionV relativeFrom="paragraph">
                <wp:posOffset>10207</wp:posOffset>
              </wp:positionV>
              <wp:extent cx="10801350" cy="687600"/>
              <wp:effectExtent l="0" t="0" r="0" b="0"/>
              <wp:wrapNone/>
              <wp:docPr id="1112755200" name="Rectangle 1112755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1350" cy="687600"/>
                      </a:xfrm>
                      <a:prstGeom prst="rect">
                        <a:avLst/>
                      </a:prstGeom>
                      <a:solidFill>
                        <a:srgbClr val="1724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w:pict w14:anchorId="69DE5B73">
            <v:rect id="Rectangle 1112755200" style="position:absolute;margin-left:1.5pt;margin-top:.8pt;width:850.5pt;height:54.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7243d" stroked="f" strokeweight="1pt" w14:anchorId="6181A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NKfgIAAGAFAAAOAAAAZHJzL2Uyb0RvYy54bWysVE1v2zAMvQ/YfxB0X22n6ceCOkXQosOA&#10;oi3aDj0rshQbkEWNUuJkv36U7DhdW+ww7GKLIvlIPpG8uNy2hm0U+gZsyYujnDNlJVSNXZX8x/PN&#10;l3POfBC2EgasKvlOeX45//zponMzNYEaTKWQEYj1s86VvA7BzbLMy1q1wh+BU5aUGrAVgURcZRWK&#10;jtBbk03y/DTrACuHIJX3dHvdK/k84WutZLjX2qvATMkpt5C+mL7L+M3mF2K2QuHqRg5piH/IohWN&#10;paAj1LUIgq2xeQfVNhLBgw5HEtoMtG6kSjVQNUX+ppqnWjiVaiFyvBtp8v8PVt5tntwDEg2d8zNP&#10;x1jFVmMb/5Qf2yaydiNZahuYpMsiP8+L4xMiVZLy9PzsNE90Zgd3hz58U9CyeCg50mskksTm1gcK&#10;SaZ7kxjNg2mqm8aYJOBqeWWQbQS9XHE2mR5fx8cilz/MjI3GFqJbr4432aGYdAo7o6KdsY9Ks6ai&#10;9Ccpk9RnaowjpFQ2FL2qFpUawp/kY22jR8olAUZkTfFH7AEg9vB77D7LwT66qtSmo3P+t8R659Ej&#10;RQYbRue2sYAfARiqaojc2+9J6qmJLC2h2j0gQ+iHxDt509C73QofHgTSVNBT06SHe/poA13JYThx&#10;VgP++ug+2lOzkpazjqas5P7nWqDizHy31MZfi+k0jmUSpidnExLwtWb5WmPX7RXEdqCd4mQ6Rvtg&#10;9keN0L7QQljEqKQSVlLsksuAe+Eq9NNPK0WqxSKZ0Sg6EW7tk5MRPLIa+/J5+yLQDc0bqO/vYD+R&#10;Yvamh3vb6GlhsQ6gm9TgB14HvmmMU+MMKyfuiddysjosxvlvAAAA//8DAFBLAwQUAAYACAAAACEA&#10;nPOKrtsAAAAIAQAADwAAAGRycy9kb3ducmV2LnhtbEyPwU7DMBBE70j8g7VI3KhdoKZN41QVUj+A&#10;gDi7sUlS7HVkO03o17M9wW13ZjX7ptzN3rGzjakPqGC5EMAsNsH02Cr4eD88rIGlrNFoF9Aq+LEJ&#10;dtXtTakLEyZ8s+c6t4xCMBVaQZfzUHCems56nRZhsEjeV4heZ1pjy03UE4V7xx+FkNzrHulDpwf7&#10;2tnmux69gnpsL/Lk1stVlBc8yM9h3k8rpe7v5v0WWLZz/juGKz6hQ0VMxzCiScwpeKImmWQJ7Oq+&#10;iGcSjjSJzQZ4VfL/BapfAAAA//8DAFBLAQItABQABgAIAAAAIQC2gziS/gAAAOEBAAATAAAAAAAA&#10;AAAAAAAAAAAAAABbQ29udGVudF9UeXBlc10ueG1sUEsBAi0AFAAGAAgAAAAhADj9If/WAAAAlAEA&#10;AAsAAAAAAAAAAAAAAAAALwEAAF9yZWxzLy5yZWxzUEsBAi0AFAAGAAgAAAAhAGqYc0p+AgAAYAUA&#10;AA4AAAAAAAAAAAAAAAAALgIAAGRycy9lMm9Eb2MueG1sUEsBAi0AFAAGAAgAAAAhAJzziq7bAAAA&#10;CAEAAA8AAAAAAAAAAAAAAAAA2AQAAGRycy9kb3ducmV2LnhtbFBLBQYAAAAABAAEAPMAAADgBQAA&#10;AAA=&#10;">
              <w10:wrap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8F14" w14:textId="77777777" w:rsidR="0001198C" w:rsidRDefault="0001198C">
    <w:pPr>
      <w:pStyle w:val="Footer"/>
    </w:pPr>
    <w:r w:rsidRPr="004C5B59">
      <w:rPr>
        <w:noProof/>
        <w:color w:val="auto"/>
        <w:sz w:val="18"/>
        <w:szCs w:val="16"/>
      </w:rPr>
      <mc:AlternateContent>
        <mc:Choice Requires="wps">
          <w:drawing>
            <wp:anchor distT="0" distB="0" distL="114300" distR="114300" simplePos="0" relativeHeight="251658245" behindDoc="1" locked="0" layoutInCell="1" allowOverlap="1" wp14:anchorId="14CCCB3F" wp14:editId="0121E0FC">
              <wp:simplePos x="0" y="0"/>
              <wp:positionH relativeFrom="page">
                <wp:posOffset>19050</wp:posOffset>
              </wp:positionH>
              <wp:positionV relativeFrom="paragraph">
                <wp:posOffset>41910</wp:posOffset>
              </wp:positionV>
              <wp:extent cx="10801350" cy="687600"/>
              <wp:effectExtent l="0" t="0" r="0" b="0"/>
              <wp:wrapNone/>
              <wp:docPr id="225767437" name="Rectangle 2257674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1350" cy="687600"/>
                      </a:xfrm>
                      <a:prstGeom prst="rect">
                        <a:avLst/>
                      </a:prstGeom>
                      <a:solidFill>
                        <a:srgbClr val="1724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w:pict w14:anchorId="7B4AAB95">
            <v:rect id="Rectangle 225767437" style="position:absolute;margin-left:1.5pt;margin-top:3.3pt;width:850.5pt;height:5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7243d" stroked="f" strokeweight="1pt" w14:anchorId="7D19C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NKfgIAAGAFAAAOAAAAZHJzL2Uyb0RvYy54bWysVE1v2zAMvQ/YfxB0X22n6ceCOkXQosOA&#10;oi3aDj0rshQbkEWNUuJkv36U7DhdW+ww7GKLIvlIPpG8uNy2hm0U+gZsyYujnDNlJVSNXZX8x/PN&#10;l3POfBC2EgasKvlOeX45//zponMzNYEaTKWQEYj1s86VvA7BzbLMy1q1wh+BU5aUGrAVgURcZRWK&#10;jtBbk03y/DTrACuHIJX3dHvdK/k84WutZLjX2qvATMkpt5C+mL7L+M3mF2K2QuHqRg5piH/IohWN&#10;paAj1LUIgq2xeQfVNhLBgw5HEtoMtG6kSjVQNUX+ppqnWjiVaiFyvBtp8v8PVt5tntwDEg2d8zNP&#10;x1jFVmMb/5Qf2yaydiNZahuYpMsiP8+L4xMiVZLy9PzsNE90Zgd3hz58U9CyeCg50mskksTm1gcK&#10;SaZ7kxjNg2mqm8aYJOBqeWWQbQS9XHE2mR5fx8cilz/MjI3GFqJbr4432aGYdAo7o6KdsY9Ks6ai&#10;9Ccpk9RnaowjpFQ2FL2qFpUawp/kY22jR8olAUZkTfFH7AEg9vB77D7LwT66qtSmo3P+t8R659Ej&#10;RQYbRue2sYAfARiqaojc2+9J6qmJLC2h2j0gQ+iHxDt509C73QofHgTSVNBT06SHe/poA13JYThx&#10;VgP++ug+2lOzkpazjqas5P7nWqDizHy31MZfi+k0jmUSpidnExLwtWb5WmPX7RXEdqCd4mQ6Rvtg&#10;9keN0L7QQljEqKQSVlLsksuAe+Eq9NNPK0WqxSKZ0Sg6EW7tk5MRPLIa+/J5+yLQDc0bqO/vYD+R&#10;Yvamh3vb6GlhsQ6gm9TgB14HvmmMU+MMKyfuiddysjosxvlvAAAA//8DAFBLAwQUAAYACAAAACEA&#10;sULPtdsAAAAIAQAADwAAAGRycy9kb3ducmV2LnhtbEyPwU7DMBBE70j8g7VI3KgTaE0JcaoKqR9A&#10;QJzdZEkC9jqynSb069me4La7M5p9U+4WZ8UJQxw8achXGQikxrcDdRre3w53WxAxGWqN9YQafjDC&#10;rrq+Kk3R+ple8VSnTnAIxcJo6FMaCylj06MzceVHJNY+fXAm8Ro62QYzc7iz8j7LlHRmIP7QmxFf&#10;emy+68lpqKfurL7sNt8EdaaD+hiX/bzR+vZm2T+DSLikPzNc8BkdKmY6+onaKKyGB26SNCgF4qI+&#10;Zms+HHnK108gq1L+L1D9AgAA//8DAFBLAQItABQABgAIAAAAIQC2gziS/gAAAOEBAAATAAAAAAAA&#10;AAAAAAAAAAAAAABbQ29udGVudF9UeXBlc10ueG1sUEsBAi0AFAAGAAgAAAAhADj9If/WAAAAlAEA&#10;AAsAAAAAAAAAAAAAAAAALwEAAF9yZWxzLy5yZWxzUEsBAi0AFAAGAAgAAAAhAGqYc0p+AgAAYAUA&#10;AA4AAAAAAAAAAAAAAAAALgIAAGRycy9lMm9Eb2MueG1sUEsBAi0AFAAGAAgAAAAhALFCz7XbAAAA&#10;CAEAAA8AAAAAAAAAAAAAAAAA2AQAAGRycy9kb3ducmV2LnhtbFBLBQYAAAAABAAEAPMAAADgBQAA&#10;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1841E" w14:textId="77777777" w:rsidR="000209CE" w:rsidRDefault="000209CE" w:rsidP="00AD7118">
      <w:r>
        <w:separator/>
      </w:r>
    </w:p>
  </w:footnote>
  <w:footnote w:type="continuationSeparator" w:id="0">
    <w:p w14:paraId="16F7E077" w14:textId="77777777" w:rsidR="000209CE" w:rsidRDefault="000209CE" w:rsidP="00AD7118">
      <w:r>
        <w:continuationSeparator/>
      </w:r>
    </w:p>
  </w:footnote>
  <w:footnote w:type="continuationNotice" w:id="1">
    <w:p w14:paraId="26FB1317" w14:textId="77777777" w:rsidR="000209CE" w:rsidRDefault="000209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1890122"/>
      <w:docPartObj>
        <w:docPartGallery w:val="Page Numbers (Top of Page)"/>
        <w:docPartUnique/>
      </w:docPartObj>
    </w:sdtPr>
    <w:sdtEndPr>
      <w:rPr>
        <w:noProof/>
      </w:rPr>
    </w:sdtEndPr>
    <w:sdtContent>
      <w:p w14:paraId="67DFD56A" w14:textId="24F628D2" w:rsidR="0001198C" w:rsidRDefault="0001198C">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DA6D" w14:textId="15733AFE" w:rsidR="00D03C11" w:rsidRDefault="00D03C11">
    <w:pPr>
      <w:pStyle w:val="Header"/>
      <w:jc w:val="right"/>
    </w:pPr>
  </w:p>
  <w:p w14:paraId="6FAEDF3E" w14:textId="06D63F8C" w:rsidR="003B4A1A" w:rsidRDefault="003B4A1A" w:rsidP="006315FB">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48297" w14:textId="77777777" w:rsidR="007D4F99" w:rsidRDefault="007D4F99" w:rsidP="006315FB">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1086594"/>
      <w:docPartObj>
        <w:docPartGallery w:val="Page Numbers (Top of Page)"/>
        <w:docPartUnique/>
      </w:docPartObj>
    </w:sdtPr>
    <w:sdtEndPr>
      <w:rPr>
        <w:noProof/>
      </w:rPr>
    </w:sdtEndPr>
    <w:sdtContent>
      <w:p w14:paraId="51D38D9E" w14:textId="76A8865D" w:rsidR="007D4F99" w:rsidRDefault="007D4F99" w:rsidP="00653A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90F62"/>
    <w:multiLevelType w:val="singleLevel"/>
    <w:tmpl w:val="41606694"/>
    <w:name w:val="templateBullet1"/>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1" w15:restartNumberingAfterBreak="0">
    <w:nsid w:val="0A5F0A30"/>
    <w:multiLevelType w:val="hybridMultilevel"/>
    <w:tmpl w:val="C0F4FF5E"/>
    <w:lvl w:ilvl="0" w:tplc="6ABE6824">
      <w:start w:val="1"/>
      <w:numFmt w:val="bullet"/>
      <w:lvlText w:val=""/>
      <w:lvlJc w:val="left"/>
      <w:pPr>
        <w:ind w:left="720" w:hanging="360"/>
      </w:pPr>
      <w:rPr>
        <w:rFonts w:ascii="Symbol" w:hAnsi="Symbol" w:hint="default"/>
        <w:color w:val="2B797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67F80"/>
    <w:multiLevelType w:val="hybridMultilevel"/>
    <w:tmpl w:val="09068F22"/>
    <w:lvl w:ilvl="0" w:tplc="AB10240E">
      <w:start w:val="1"/>
      <w:numFmt w:val="bullet"/>
      <w:lvlText w:val=""/>
      <w:lvlJc w:val="left"/>
      <w:pPr>
        <w:ind w:left="720" w:hanging="360"/>
      </w:pPr>
      <w:rPr>
        <w:rFonts w:ascii="Symbol" w:hAnsi="Symbol" w:hint="default"/>
        <w:color w:val="3E9E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C1832"/>
    <w:multiLevelType w:val="multilevel"/>
    <w:tmpl w:val="9E886562"/>
    <w:lvl w:ilvl="0">
      <w:start w:val="1"/>
      <w:numFmt w:val="bullet"/>
      <w:lvlText w:val=""/>
      <w:lvlJc w:val="left"/>
      <w:pPr>
        <w:tabs>
          <w:tab w:val="num" w:pos="720"/>
        </w:tabs>
        <w:ind w:left="720" w:hanging="360"/>
      </w:pPr>
      <w:rPr>
        <w:rFonts w:ascii="Symbol" w:hAnsi="Symbol" w:hint="default"/>
        <w:color w:val="2B7977" w:themeColor="accent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24AB2"/>
    <w:multiLevelType w:val="hybridMultilevel"/>
    <w:tmpl w:val="89420CB6"/>
    <w:lvl w:ilvl="0" w:tplc="160ADE92">
      <w:start w:val="1"/>
      <w:numFmt w:val="bullet"/>
      <w:lvlText w:val=""/>
      <w:lvlJc w:val="left"/>
      <w:pPr>
        <w:ind w:left="360" w:hanging="360"/>
      </w:pPr>
      <w:rPr>
        <w:rFonts w:ascii="Symbol" w:hAnsi="Symbol" w:hint="default"/>
        <w:color w:val="3E9E9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FD1AD0"/>
    <w:multiLevelType w:val="multilevel"/>
    <w:tmpl w:val="8AB25C3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FB507FA"/>
    <w:multiLevelType w:val="multilevel"/>
    <w:tmpl w:val="84262972"/>
    <w:lvl w:ilvl="0">
      <w:start w:val="1"/>
      <w:numFmt w:val="bullet"/>
      <w:lvlText w:val=""/>
      <w:lvlJc w:val="left"/>
      <w:pPr>
        <w:tabs>
          <w:tab w:val="num" w:pos="501"/>
        </w:tabs>
        <w:ind w:left="501" w:hanging="360"/>
      </w:pPr>
      <w:rPr>
        <w:rFonts w:ascii="Symbol" w:hAnsi="Symbol" w:hint="default"/>
        <w:color w:val="009A91" w:themeColor="tex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6A15E6"/>
    <w:multiLevelType w:val="hybridMultilevel"/>
    <w:tmpl w:val="30CC6D96"/>
    <w:lvl w:ilvl="0" w:tplc="AE1009BE">
      <w:start w:val="1"/>
      <w:numFmt w:val="bullet"/>
      <w:lvlText w:val=""/>
      <w:lvlJc w:val="left"/>
      <w:pPr>
        <w:ind w:left="360" w:hanging="360"/>
      </w:pPr>
      <w:rPr>
        <w:rFonts w:ascii="Symbol" w:hAnsi="Symbol" w:hint="default"/>
        <w:color w:val="009A91" w:themeColor="text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F051E0"/>
    <w:multiLevelType w:val="multilevel"/>
    <w:tmpl w:val="A4D6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A74A59"/>
    <w:multiLevelType w:val="hybridMultilevel"/>
    <w:tmpl w:val="6C6CD40E"/>
    <w:lvl w:ilvl="0" w:tplc="FFFFFFFF">
      <w:numFmt w:val="bullet"/>
      <w:lvlText w:val="•"/>
      <w:lvlJc w:val="left"/>
      <w:pPr>
        <w:ind w:left="720" w:hanging="360"/>
      </w:pPr>
      <w:rPr>
        <w:rFonts w:ascii="Arial" w:eastAsiaTheme="minorHAnsi" w:hAnsi="Arial" w:cs="Arial" w:hint="default"/>
      </w:rPr>
    </w:lvl>
    <w:lvl w:ilvl="1" w:tplc="BFC43282">
      <w:start w:val="1"/>
      <w:numFmt w:val="bullet"/>
      <w:lvlText w:val=""/>
      <w:lvlJc w:val="left"/>
      <w:pPr>
        <w:ind w:left="360" w:hanging="360"/>
      </w:pPr>
      <w:rPr>
        <w:rFonts w:ascii="Symbol" w:hAnsi="Symbol" w:hint="default"/>
        <w:color w:val="3E9E9C"/>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9B4ED7"/>
    <w:multiLevelType w:val="hybridMultilevel"/>
    <w:tmpl w:val="CA4449F4"/>
    <w:lvl w:ilvl="0" w:tplc="A308F40E">
      <w:start w:val="1"/>
      <w:numFmt w:val="bullet"/>
      <w:lvlText w:val=""/>
      <w:lvlJc w:val="left"/>
      <w:pPr>
        <w:ind w:left="360" w:hanging="360"/>
      </w:pPr>
      <w:rPr>
        <w:rFonts w:ascii="Symbol" w:hAnsi="Symbol" w:hint="default"/>
        <w:color w:val="3E9E9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2641AA"/>
    <w:multiLevelType w:val="hybridMultilevel"/>
    <w:tmpl w:val="8BA6CE1C"/>
    <w:lvl w:ilvl="0" w:tplc="C4188A26">
      <w:start w:val="1"/>
      <w:numFmt w:val="bullet"/>
      <w:lvlText w:val=""/>
      <w:lvlJc w:val="left"/>
      <w:pPr>
        <w:ind w:left="360" w:hanging="360"/>
      </w:pPr>
      <w:rPr>
        <w:rFonts w:ascii="Symbol" w:hAnsi="Symbol" w:hint="default"/>
        <w:color w:val="3E9E9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0402CB"/>
    <w:multiLevelType w:val="multilevel"/>
    <w:tmpl w:val="8F1CA3C4"/>
    <w:lvl w:ilvl="0">
      <w:start w:val="1"/>
      <w:numFmt w:val="bullet"/>
      <w:lvlText w:val=""/>
      <w:lvlJc w:val="left"/>
      <w:pPr>
        <w:tabs>
          <w:tab w:val="num" w:pos="720"/>
        </w:tabs>
        <w:ind w:left="720" w:hanging="360"/>
      </w:pPr>
      <w:rPr>
        <w:rFonts w:ascii="Symbol" w:hAnsi="Symbol" w:hint="default"/>
        <w:color w:val="2B7977" w:themeColor="accent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F05D9"/>
    <w:multiLevelType w:val="multilevel"/>
    <w:tmpl w:val="2444C7C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2139E4"/>
    <w:multiLevelType w:val="multilevel"/>
    <w:tmpl w:val="BB0656F2"/>
    <w:lvl w:ilvl="0">
      <w:start w:val="1"/>
      <w:numFmt w:val="bullet"/>
      <w:lvlText w:val=""/>
      <w:lvlJc w:val="left"/>
      <w:pPr>
        <w:tabs>
          <w:tab w:val="num" w:pos="720"/>
        </w:tabs>
        <w:ind w:left="720" w:hanging="360"/>
      </w:pPr>
      <w:rPr>
        <w:rFonts w:ascii="Symbol" w:hAnsi="Symbol" w:hint="default"/>
        <w:color w:val="2B7977" w:themeColor="accent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AA4F5B"/>
    <w:multiLevelType w:val="multilevel"/>
    <w:tmpl w:val="DBAC198A"/>
    <w:lvl w:ilvl="0">
      <w:start w:val="1"/>
      <w:numFmt w:val="bullet"/>
      <w:lvlText w:val=""/>
      <w:lvlJc w:val="left"/>
      <w:pPr>
        <w:tabs>
          <w:tab w:val="num" w:pos="720"/>
        </w:tabs>
        <w:ind w:left="720" w:hanging="360"/>
      </w:pPr>
      <w:rPr>
        <w:rFonts w:ascii="Symbol" w:hAnsi="Symbol" w:hint="default"/>
        <w:color w:val="2B7977" w:themeColor="accent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8A740E"/>
    <w:multiLevelType w:val="hybridMultilevel"/>
    <w:tmpl w:val="422CE2A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7F4F08"/>
    <w:multiLevelType w:val="multilevel"/>
    <w:tmpl w:val="CDD4B3A8"/>
    <w:lvl w:ilvl="0">
      <w:start w:val="1"/>
      <w:numFmt w:val="bullet"/>
      <w:lvlText w:val=""/>
      <w:lvlJc w:val="left"/>
      <w:pPr>
        <w:tabs>
          <w:tab w:val="num" w:pos="720"/>
        </w:tabs>
        <w:ind w:left="720" w:hanging="360"/>
      </w:pPr>
      <w:rPr>
        <w:rFonts w:ascii="Symbol" w:hAnsi="Symbol" w:hint="default"/>
        <w:color w:val="2B7977" w:themeColor="accent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2A2E34"/>
    <w:multiLevelType w:val="hybridMultilevel"/>
    <w:tmpl w:val="461E439C"/>
    <w:lvl w:ilvl="0" w:tplc="389C4512">
      <w:start w:val="1"/>
      <w:numFmt w:val="bullet"/>
      <w:lvlText w:val=""/>
      <w:lvlJc w:val="left"/>
      <w:pPr>
        <w:ind w:left="720" w:hanging="360"/>
      </w:pPr>
      <w:rPr>
        <w:rFonts w:ascii="Symbol" w:hAnsi="Symbol" w:hint="default"/>
        <w:color w:val="2B797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7D1789"/>
    <w:multiLevelType w:val="multilevel"/>
    <w:tmpl w:val="64AA2F98"/>
    <w:lvl w:ilvl="0">
      <w:start w:val="1"/>
      <w:numFmt w:val="bullet"/>
      <w:lvlText w:val=""/>
      <w:lvlJc w:val="left"/>
      <w:pPr>
        <w:tabs>
          <w:tab w:val="num" w:pos="720"/>
        </w:tabs>
        <w:ind w:left="720" w:hanging="360"/>
      </w:pPr>
      <w:rPr>
        <w:rFonts w:ascii="Symbol" w:hAnsi="Symbol" w:hint="default"/>
        <w:color w:val="2B7977" w:themeColor="accent6"/>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color w:val="009A91" w:themeColor="text2"/>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B95F7E"/>
    <w:multiLevelType w:val="hybridMultilevel"/>
    <w:tmpl w:val="1CEAB8B6"/>
    <w:lvl w:ilvl="0" w:tplc="A20C4D36">
      <w:start w:val="1"/>
      <w:numFmt w:val="bullet"/>
      <w:lvlText w:val=""/>
      <w:lvlJc w:val="left"/>
      <w:pPr>
        <w:ind w:left="360" w:hanging="360"/>
      </w:pPr>
      <w:rPr>
        <w:rFonts w:ascii="Symbol" w:hAnsi="Symbol" w:hint="default"/>
        <w:color w:val="3E9E9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91135682">
    <w:abstractNumId w:val="5"/>
  </w:num>
  <w:num w:numId="2" w16cid:durableId="1204555994">
    <w:abstractNumId w:val="0"/>
  </w:num>
  <w:num w:numId="3" w16cid:durableId="701980446">
    <w:abstractNumId w:val="16"/>
  </w:num>
  <w:num w:numId="4" w16cid:durableId="170341540">
    <w:abstractNumId w:val="10"/>
  </w:num>
  <w:num w:numId="5" w16cid:durableId="353964652">
    <w:abstractNumId w:val="20"/>
  </w:num>
  <w:num w:numId="6" w16cid:durableId="1237126928">
    <w:abstractNumId w:val="2"/>
  </w:num>
  <w:num w:numId="7" w16cid:durableId="1463840645">
    <w:abstractNumId w:val="4"/>
  </w:num>
  <w:num w:numId="8" w16cid:durableId="2098011616">
    <w:abstractNumId w:val="9"/>
  </w:num>
  <w:num w:numId="9" w16cid:durableId="453863577">
    <w:abstractNumId w:val="13"/>
  </w:num>
  <w:num w:numId="10" w16cid:durableId="916477551">
    <w:abstractNumId w:val="8"/>
  </w:num>
  <w:num w:numId="11" w16cid:durableId="986787797">
    <w:abstractNumId w:val="6"/>
  </w:num>
  <w:num w:numId="12" w16cid:durableId="657226511">
    <w:abstractNumId w:val="11"/>
  </w:num>
  <w:num w:numId="13" w16cid:durableId="1349942819">
    <w:abstractNumId w:val="19"/>
  </w:num>
  <w:num w:numId="14" w16cid:durableId="132793003">
    <w:abstractNumId w:val="15"/>
  </w:num>
  <w:num w:numId="15" w16cid:durableId="1247302362">
    <w:abstractNumId w:val="17"/>
  </w:num>
  <w:num w:numId="16" w16cid:durableId="1776511037">
    <w:abstractNumId w:val="14"/>
  </w:num>
  <w:num w:numId="17" w16cid:durableId="617880681">
    <w:abstractNumId w:val="12"/>
  </w:num>
  <w:num w:numId="18" w16cid:durableId="1428312124">
    <w:abstractNumId w:val="3"/>
  </w:num>
  <w:num w:numId="19" w16cid:durableId="1323048550">
    <w:abstractNumId w:val="18"/>
  </w:num>
  <w:num w:numId="20" w16cid:durableId="619142200">
    <w:abstractNumId w:val="1"/>
  </w:num>
  <w:num w:numId="21" w16cid:durableId="1621646008">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645"/>
    <w:rsid w:val="000000EF"/>
    <w:rsid w:val="00000890"/>
    <w:rsid w:val="00000B4D"/>
    <w:rsid w:val="000019BB"/>
    <w:rsid w:val="000019F7"/>
    <w:rsid w:val="00001B84"/>
    <w:rsid w:val="00002333"/>
    <w:rsid w:val="00003999"/>
    <w:rsid w:val="00003B3B"/>
    <w:rsid w:val="000042DC"/>
    <w:rsid w:val="0000454D"/>
    <w:rsid w:val="000049B6"/>
    <w:rsid w:val="00005F71"/>
    <w:rsid w:val="00006CFD"/>
    <w:rsid w:val="0000732F"/>
    <w:rsid w:val="000074C4"/>
    <w:rsid w:val="00007966"/>
    <w:rsid w:val="000101D7"/>
    <w:rsid w:val="00010411"/>
    <w:rsid w:val="0001049B"/>
    <w:rsid w:val="000109C5"/>
    <w:rsid w:val="00010FEB"/>
    <w:rsid w:val="0001153D"/>
    <w:rsid w:val="00011812"/>
    <w:rsid w:val="0001198C"/>
    <w:rsid w:val="00011B7F"/>
    <w:rsid w:val="00012AE9"/>
    <w:rsid w:val="00012E0B"/>
    <w:rsid w:val="00012E67"/>
    <w:rsid w:val="00014684"/>
    <w:rsid w:val="000147F6"/>
    <w:rsid w:val="00015DF8"/>
    <w:rsid w:val="00016A66"/>
    <w:rsid w:val="00016F34"/>
    <w:rsid w:val="0001741F"/>
    <w:rsid w:val="000209CE"/>
    <w:rsid w:val="00020E8A"/>
    <w:rsid w:val="000214FA"/>
    <w:rsid w:val="00021890"/>
    <w:rsid w:val="000222B0"/>
    <w:rsid w:val="0002315E"/>
    <w:rsid w:val="0002368B"/>
    <w:rsid w:val="000237E9"/>
    <w:rsid w:val="00023DE9"/>
    <w:rsid w:val="00024816"/>
    <w:rsid w:val="0002542B"/>
    <w:rsid w:val="000256D1"/>
    <w:rsid w:val="00026989"/>
    <w:rsid w:val="00027DCD"/>
    <w:rsid w:val="00027F1B"/>
    <w:rsid w:val="00027FFA"/>
    <w:rsid w:val="000302DD"/>
    <w:rsid w:val="000306C7"/>
    <w:rsid w:val="0003192C"/>
    <w:rsid w:val="00031D04"/>
    <w:rsid w:val="000327FB"/>
    <w:rsid w:val="0003318B"/>
    <w:rsid w:val="00033D40"/>
    <w:rsid w:val="00033E1B"/>
    <w:rsid w:val="00034B00"/>
    <w:rsid w:val="00034C52"/>
    <w:rsid w:val="000350A8"/>
    <w:rsid w:val="00035932"/>
    <w:rsid w:val="000370ED"/>
    <w:rsid w:val="00037307"/>
    <w:rsid w:val="00040E6D"/>
    <w:rsid w:val="00042B98"/>
    <w:rsid w:val="000436D9"/>
    <w:rsid w:val="000450D0"/>
    <w:rsid w:val="000456F6"/>
    <w:rsid w:val="00045A5C"/>
    <w:rsid w:val="0004701B"/>
    <w:rsid w:val="0004710D"/>
    <w:rsid w:val="00047393"/>
    <w:rsid w:val="00051075"/>
    <w:rsid w:val="0005145A"/>
    <w:rsid w:val="000516E1"/>
    <w:rsid w:val="000524FB"/>
    <w:rsid w:val="00052E3D"/>
    <w:rsid w:val="000535D8"/>
    <w:rsid w:val="00053C7D"/>
    <w:rsid w:val="00053D2D"/>
    <w:rsid w:val="000541FE"/>
    <w:rsid w:val="00054435"/>
    <w:rsid w:val="00054A3D"/>
    <w:rsid w:val="0005525B"/>
    <w:rsid w:val="00056092"/>
    <w:rsid w:val="00057594"/>
    <w:rsid w:val="0006030C"/>
    <w:rsid w:val="00060D18"/>
    <w:rsid w:val="00060E9B"/>
    <w:rsid w:val="00061252"/>
    <w:rsid w:val="000613E9"/>
    <w:rsid w:val="00061C51"/>
    <w:rsid w:val="00062E54"/>
    <w:rsid w:val="00063B5F"/>
    <w:rsid w:val="00063D65"/>
    <w:rsid w:val="00064417"/>
    <w:rsid w:val="00064666"/>
    <w:rsid w:val="0006688F"/>
    <w:rsid w:val="0006721D"/>
    <w:rsid w:val="00067288"/>
    <w:rsid w:val="000672DA"/>
    <w:rsid w:val="00067BB5"/>
    <w:rsid w:val="0007218D"/>
    <w:rsid w:val="000721D7"/>
    <w:rsid w:val="00072AC2"/>
    <w:rsid w:val="00073BD0"/>
    <w:rsid w:val="00074ED7"/>
    <w:rsid w:val="00075E67"/>
    <w:rsid w:val="00076577"/>
    <w:rsid w:val="000770EF"/>
    <w:rsid w:val="000774F4"/>
    <w:rsid w:val="00077AA2"/>
    <w:rsid w:val="00080146"/>
    <w:rsid w:val="000811B3"/>
    <w:rsid w:val="000811F8"/>
    <w:rsid w:val="000815DE"/>
    <w:rsid w:val="00081DE1"/>
    <w:rsid w:val="00081E1D"/>
    <w:rsid w:val="00081F25"/>
    <w:rsid w:val="0008232E"/>
    <w:rsid w:val="000839A9"/>
    <w:rsid w:val="000855F3"/>
    <w:rsid w:val="00085B4A"/>
    <w:rsid w:val="000877F1"/>
    <w:rsid w:val="00087E3D"/>
    <w:rsid w:val="0009017C"/>
    <w:rsid w:val="00090586"/>
    <w:rsid w:val="00091118"/>
    <w:rsid w:val="00091C58"/>
    <w:rsid w:val="00092367"/>
    <w:rsid w:val="000923CD"/>
    <w:rsid w:val="00093993"/>
    <w:rsid w:val="000952B0"/>
    <w:rsid w:val="000952C0"/>
    <w:rsid w:val="00095703"/>
    <w:rsid w:val="00095A07"/>
    <w:rsid w:val="00095E52"/>
    <w:rsid w:val="00096661"/>
    <w:rsid w:val="00096A9C"/>
    <w:rsid w:val="00096AE2"/>
    <w:rsid w:val="000A22FF"/>
    <w:rsid w:val="000A2AE9"/>
    <w:rsid w:val="000A3DA1"/>
    <w:rsid w:val="000A6E42"/>
    <w:rsid w:val="000A71AC"/>
    <w:rsid w:val="000A754E"/>
    <w:rsid w:val="000B06F4"/>
    <w:rsid w:val="000B0DBB"/>
    <w:rsid w:val="000B10E3"/>
    <w:rsid w:val="000B17F7"/>
    <w:rsid w:val="000B1FBA"/>
    <w:rsid w:val="000B330C"/>
    <w:rsid w:val="000B33EF"/>
    <w:rsid w:val="000B3E2D"/>
    <w:rsid w:val="000B4300"/>
    <w:rsid w:val="000B4F44"/>
    <w:rsid w:val="000B5339"/>
    <w:rsid w:val="000B65E1"/>
    <w:rsid w:val="000B67DE"/>
    <w:rsid w:val="000B6F36"/>
    <w:rsid w:val="000B76C3"/>
    <w:rsid w:val="000C0077"/>
    <w:rsid w:val="000C1827"/>
    <w:rsid w:val="000C1846"/>
    <w:rsid w:val="000C3C8C"/>
    <w:rsid w:val="000C3FC4"/>
    <w:rsid w:val="000C4645"/>
    <w:rsid w:val="000C58C0"/>
    <w:rsid w:val="000C65E6"/>
    <w:rsid w:val="000C742F"/>
    <w:rsid w:val="000C764D"/>
    <w:rsid w:val="000C7890"/>
    <w:rsid w:val="000D080B"/>
    <w:rsid w:val="000D0C14"/>
    <w:rsid w:val="000D10F9"/>
    <w:rsid w:val="000D1F18"/>
    <w:rsid w:val="000D25C1"/>
    <w:rsid w:val="000D27F9"/>
    <w:rsid w:val="000D415A"/>
    <w:rsid w:val="000D45E3"/>
    <w:rsid w:val="000D534E"/>
    <w:rsid w:val="000D619C"/>
    <w:rsid w:val="000D661B"/>
    <w:rsid w:val="000E0B71"/>
    <w:rsid w:val="000E0F97"/>
    <w:rsid w:val="000E2B22"/>
    <w:rsid w:val="000E36B5"/>
    <w:rsid w:val="000E3CB0"/>
    <w:rsid w:val="000E3F77"/>
    <w:rsid w:val="000E434B"/>
    <w:rsid w:val="000E45DB"/>
    <w:rsid w:val="000E4888"/>
    <w:rsid w:val="000E5283"/>
    <w:rsid w:val="000E52F1"/>
    <w:rsid w:val="000E5826"/>
    <w:rsid w:val="000E5D5A"/>
    <w:rsid w:val="000E5E41"/>
    <w:rsid w:val="000E7D5F"/>
    <w:rsid w:val="000F04EC"/>
    <w:rsid w:val="000F0567"/>
    <w:rsid w:val="000F0EF9"/>
    <w:rsid w:val="000F108C"/>
    <w:rsid w:val="000F1291"/>
    <w:rsid w:val="000F1349"/>
    <w:rsid w:val="000F14EF"/>
    <w:rsid w:val="000F36CF"/>
    <w:rsid w:val="000F4C93"/>
    <w:rsid w:val="000F5E8D"/>
    <w:rsid w:val="000F6323"/>
    <w:rsid w:val="000F6ED5"/>
    <w:rsid w:val="000F710D"/>
    <w:rsid w:val="00100FF8"/>
    <w:rsid w:val="00101A45"/>
    <w:rsid w:val="00102BCE"/>
    <w:rsid w:val="00103232"/>
    <w:rsid w:val="00104059"/>
    <w:rsid w:val="0010462F"/>
    <w:rsid w:val="0010515F"/>
    <w:rsid w:val="00105E47"/>
    <w:rsid w:val="0010781A"/>
    <w:rsid w:val="00110421"/>
    <w:rsid w:val="0011289C"/>
    <w:rsid w:val="00112F9B"/>
    <w:rsid w:val="0011303D"/>
    <w:rsid w:val="00113528"/>
    <w:rsid w:val="001145A2"/>
    <w:rsid w:val="00114952"/>
    <w:rsid w:val="00114E6F"/>
    <w:rsid w:val="00115584"/>
    <w:rsid w:val="001161A3"/>
    <w:rsid w:val="00117A98"/>
    <w:rsid w:val="00117AD4"/>
    <w:rsid w:val="00117FEC"/>
    <w:rsid w:val="001218C1"/>
    <w:rsid w:val="00121A22"/>
    <w:rsid w:val="001220A9"/>
    <w:rsid w:val="001224CC"/>
    <w:rsid w:val="001226E4"/>
    <w:rsid w:val="00122741"/>
    <w:rsid w:val="00123255"/>
    <w:rsid w:val="001246A9"/>
    <w:rsid w:val="00125A03"/>
    <w:rsid w:val="00125D9A"/>
    <w:rsid w:val="0012717D"/>
    <w:rsid w:val="00127417"/>
    <w:rsid w:val="00127989"/>
    <w:rsid w:val="001302FB"/>
    <w:rsid w:val="00131AEF"/>
    <w:rsid w:val="00134366"/>
    <w:rsid w:val="00137459"/>
    <w:rsid w:val="0013750E"/>
    <w:rsid w:val="00137C1F"/>
    <w:rsid w:val="00137D28"/>
    <w:rsid w:val="00140A4C"/>
    <w:rsid w:val="00140EC5"/>
    <w:rsid w:val="00141011"/>
    <w:rsid w:val="00141156"/>
    <w:rsid w:val="00141531"/>
    <w:rsid w:val="0014196E"/>
    <w:rsid w:val="00141E75"/>
    <w:rsid w:val="0014209F"/>
    <w:rsid w:val="00143943"/>
    <w:rsid w:val="001446FD"/>
    <w:rsid w:val="00145029"/>
    <w:rsid w:val="00145CB8"/>
    <w:rsid w:val="00146172"/>
    <w:rsid w:val="00146FDC"/>
    <w:rsid w:val="001478CA"/>
    <w:rsid w:val="00150353"/>
    <w:rsid w:val="0015088D"/>
    <w:rsid w:val="00150A78"/>
    <w:rsid w:val="001541AD"/>
    <w:rsid w:val="00154D57"/>
    <w:rsid w:val="001562A7"/>
    <w:rsid w:val="001564BF"/>
    <w:rsid w:val="0015695E"/>
    <w:rsid w:val="00157E09"/>
    <w:rsid w:val="001606CE"/>
    <w:rsid w:val="0016119A"/>
    <w:rsid w:val="0016130F"/>
    <w:rsid w:val="00162C53"/>
    <w:rsid w:val="00162FB4"/>
    <w:rsid w:val="001635D8"/>
    <w:rsid w:val="001661F9"/>
    <w:rsid w:val="0016632C"/>
    <w:rsid w:val="00166BA4"/>
    <w:rsid w:val="0017028A"/>
    <w:rsid w:val="0017238F"/>
    <w:rsid w:val="00172CB8"/>
    <w:rsid w:val="00172EE0"/>
    <w:rsid w:val="0017376A"/>
    <w:rsid w:val="00175822"/>
    <w:rsid w:val="0017599B"/>
    <w:rsid w:val="001759F6"/>
    <w:rsid w:val="001760E7"/>
    <w:rsid w:val="001771FE"/>
    <w:rsid w:val="001774D9"/>
    <w:rsid w:val="0017750A"/>
    <w:rsid w:val="00177FC7"/>
    <w:rsid w:val="00180372"/>
    <w:rsid w:val="00180FCF"/>
    <w:rsid w:val="00181D5C"/>
    <w:rsid w:val="0018202F"/>
    <w:rsid w:val="0018269A"/>
    <w:rsid w:val="0018353B"/>
    <w:rsid w:val="0018406E"/>
    <w:rsid w:val="00184839"/>
    <w:rsid w:val="00184D8D"/>
    <w:rsid w:val="0018692D"/>
    <w:rsid w:val="00186C41"/>
    <w:rsid w:val="00186E6E"/>
    <w:rsid w:val="00187589"/>
    <w:rsid w:val="00187B2A"/>
    <w:rsid w:val="00190CE0"/>
    <w:rsid w:val="00190D7F"/>
    <w:rsid w:val="00190D8C"/>
    <w:rsid w:val="00191964"/>
    <w:rsid w:val="00192F0C"/>
    <w:rsid w:val="0019300A"/>
    <w:rsid w:val="0019326F"/>
    <w:rsid w:val="001934E4"/>
    <w:rsid w:val="001939E8"/>
    <w:rsid w:val="00193A18"/>
    <w:rsid w:val="00196313"/>
    <w:rsid w:val="00196BBC"/>
    <w:rsid w:val="00196C9E"/>
    <w:rsid w:val="00197C11"/>
    <w:rsid w:val="001A02F5"/>
    <w:rsid w:val="001A0449"/>
    <w:rsid w:val="001A0FFD"/>
    <w:rsid w:val="001A1B3E"/>
    <w:rsid w:val="001A1C8E"/>
    <w:rsid w:val="001A1F57"/>
    <w:rsid w:val="001A30BC"/>
    <w:rsid w:val="001A3159"/>
    <w:rsid w:val="001A3925"/>
    <w:rsid w:val="001A48FC"/>
    <w:rsid w:val="001A500A"/>
    <w:rsid w:val="001A7D40"/>
    <w:rsid w:val="001A7E22"/>
    <w:rsid w:val="001B1C3F"/>
    <w:rsid w:val="001B2A7E"/>
    <w:rsid w:val="001B2AB7"/>
    <w:rsid w:val="001B36D1"/>
    <w:rsid w:val="001B4A0A"/>
    <w:rsid w:val="001B4B2E"/>
    <w:rsid w:val="001B5770"/>
    <w:rsid w:val="001B57D9"/>
    <w:rsid w:val="001B6F66"/>
    <w:rsid w:val="001C0775"/>
    <w:rsid w:val="001C0E8B"/>
    <w:rsid w:val="001C1642"/>
    <w:rsid w:val="001C3D18"/>
    <w:rsid w:val="001C3ED4"/>
    <w:rsid w:val="001C47FB"/>
    <w:rsid w:val="001C4801"/>
    <w:rsid w:val="001C5629"/>
    <w:rsid w:val="001C620B"/>
    <w:rsid w:val="001C7F8F"/>
    <w:rsid w:val="001D0499"/>
    <w:rsid w:val="001D058A"/>
    <w:rsid w:val="001D0713"/>
    <w:rsid w:val="001D0F39"/>
    <w:rsid w:val="001D12E1"/>
    <w:rsid w:val="001D1725"/>
    <w:rsid w:val="001D1A02"/>
    <w:rsid w:val="001D1D04"/>
    <w:rsid w:val="001D2B44"/>
    <w:rsid w:val="001D2E45"/>
    <w:rsid w:val="001D3171"/>
    <w:rsid w:val="001D478B"/>
    <w:rsid w:val="001D48DF"/>
    <w:rsid w:val="001D5C7C"/>
    <w:rsid w:val="001D6D69"/>
    <w:rsid w:val="001D78CC"/>
    <w:rsid w:val="001E0197"/>
    <w:rsid w:val="001E103B"/>
    <w:rsid w:val="001E127B"/>
    <w:rsid w:val="001E1846"/>
    <w:rsid w:val="001E4C12"/>
    <w:rsid w:val="001E52E1"/>
    <w:rsid w:val="001E5617"/>
    <w:rsid w:val="001E5792"/>
    <w:rsid w:val="001E6AC3"/>
    <w:rsid w:val="001E7299"/>
    <w:rsid w:val="001E745A"/>
    <w:rsid w:val="001E7462"/>
    <w:rsid w:val="001E790A"/>
    <w:rsid w:val="001E7EF3"/>
    <w:rsid w:val="001E7F32"/>
    <w:rsid w:val="001F01BB"/>
    <w:rsid w:val="001F0540"/>
    <w:rsid w:val="001F0AD1"/>
    <w:rsid w:val="001F17CC"/>
    <w:rsid w:val="001F2078"/>
    <w:rsid w:val="001F2349"/>
    <w:rsid w:val="001F252F"/>
    <w:rsid w:val="001F25E8"/>
    <w:rsid w:val="001F27E2"/>
    <w:rsid w:val="001F30D5"/>
    <w:rsid w:val="001F46EA"/>
    <w:rsid w:val="001F4EB8"/>
    <w:rsid w:val="001F54A9"/>
    <w:rsid w:val="001F6238"/>
    <w:rsid w:val="001F65B9"/>
    <w:rsid w:val="001F67B1"/>
    <w:rsid w:val="001F7046"/>
    <w:rsid w:val="001F71D7"/>
    <w:rsid w:val="001F7616"/>
    <w:rsid w:val="001F7F92"/>
    <w:rsid w:val="001F7FE4"/>
    <w:rsid w:val="00200794"/>
    <w:rsid w:val="0020157B"/>
    <w:rsid w:val="002031E3"/>
    <w:rsid w:val="00204068"/>
    <w:rsid w:val="002043B1"/>
    <w:rsid w:val="00205174"/>
    <w:rsid w:val="002052ED"/>
    <w:rsid w:val="00205627"/>
    <w:rsid w:val="0020606E"/>
    <w:rsid w:val="002063CF"/>
    <w:rsid w:val="00206437"/>
    <w:rsid w:val="002066CE"/>
    <w:rsid w:val="00206A4B"/>
    <w:rsid w:val="00207BB9"/>
    <w:rsid w:val="00207E2D"/>
    <w:rsid w:val="00210B36"/>
    <w:rsid w:val="00210D5B"/>
    <w:rsid w:val="00210DF7"/>
    <w:rsid w:val="00210E35"/>
    <w:rsid w:val="00211390"/>
    <w:rsid w:val="002114A1"/>
    <w:rsid w:val="00211B06"/>
    <w:rsid w:val="00211C46"/>
    <w:rsid w:val="0021287C"/>
    <w:rsid w:val="0021289F"/>
    <w:rsid w:val="0021383F"/>
    <w:rsid w:val="00214B99"/>
    <w:rsid w:val="002156A4"/>
    <w:rsid w:val="00215A11"/>
    <w:rsid w:val="00215A89"/>
    <w:rsid w:val="0021678D"/>
    <w:rsid w:val="00216BF8"/>
    <w:rsid w:val="0021716E"/>
    <w:rsid w:val="00217424"/>
    <w:rsid w:val="00220AF1"/>
    <w:rsid w:val="00220B81"/>
    <w:rsid w:val="00221024"/>
    <w:rsid w:val="002215AD"/>
    <w:rsid w:val="00221757"/>
    <w:rsid w:val="00222222"/>
    <w:rsid w:val="0022225E"/>
    <w:rsid w:val="00222771"/>
    <w:rsid w:val="00223ED9"/>
    <w:rsid w:val="00224003"/>
    <w:rsid w:val="00224541"/>
    <w:rsid w:val="00224671"/>
    <w:rsid w:val="00224A63"/>
    <w:rsid w:val="00226A84"/>
    <w:rsid w:val="00230138"/>
    <w:rsid w:val="002309E5"/>
    <w:rsid w:val="00231127"/>
    <w:rsid w:val="0023195A"/>
    <w:rsid w:val="002329AA"/>
    <w:rsid w:val="00232A61"/>
    <w:rsid w:val="00233066"/>
    <w:rsid w:val="00233306"/>
    <w:rsid w:val="002338A1"/>
    <w:rsid w:val="00233B5E"/>
    <w:rsid w:val="00235246"/>
    <w:rsid w:val="00235AC5"/>
    <w:rsid w:val="00236220"/>
    <w:rsid w:val="0023787C"/>
    <w:rsid w:val="00241D9D"/>
    <w:rsid w:val="00242ED1"/>
    <w:rsid w:val="00245106"/>
    <w:rsid w:val="002463CF"/>
    <w:rsid w:val="00246501"/>
    <w:rsid w:val="00247C86"/>
    <w:rsid w:val="00250E5F"/>
    <w:rsid w:val="0025176D"/>
    <w:rsid w:val="00251B7C"/>
    <w:rsid w:val="002526E1"/>
    <w:rsid w:val="00252942"/>
    <w:rsid w:val="002534C6"/>
    <w:rsid w:val="00253538"/>
    <w:rsid w:val="00254DDF"/>
    <w:rsid w:val="00255F23"/>
    <w:rsid w:val="0025635E"/>
    <w:rsid w:val="00257B23"/>
    <w:rsid w:val="00257FA4"/>
    <w:rsid w:val="00262CC4"/>
    <w:rsid w:val="002638E7"/>
    <w:rsid w:val="00263A8A"/>
    <w:rsid w:val="00264A8F"/>
    <w:rsid w:val="00264B1D"/>
    <w:rsid w:val="00264D31"/>
    <w:rsid w:val="00265571"/>
    <w:rsid w:val="00265726"/>
    <w:rsid w:val="00265DFC"/>
    <w:rsid w:val="002661CF"/>
    <w:rsid w:val="00266859"/>
    <w:rsid w:val="00267FA8"/>
    <w:rsid w:val="00270DD0"/>
    <w:rsid w:val="002713C6"/>
    <w:rsid w:val="00271F78"/>
    <w:rsid w:val="00272F3B"/>
    <w:rsid w:val="00272F54"/>
    <w:rsid w:val="00273397"/>
    <w:rsid w:val="00273770"/>
    <w:rsid w:val="00274B1B"/>
    <w:rsid w:val="00274C81"/>
    <w:rsid w:val="00275EAD"/>
    <w:rsid w:val="00276A94"/>
    <w:rsid w:val="00276FC9"/>
    <w:rsid w:val="00276FFA"/>
    <w:rsid w:val="002778EB"/>
    <w:rsid w:val="0028053B"/>
    <w:rsid w:val="00281129"/>
    <w:rsid w:val="002813C6"/>
    <w:rsid w:val="002825DB"/>
    <w:rsid w:val="00283A48"/>
    <w:rsid w:val="00284017"/>
    <w:rsid w:val="00284730"/>
    <w:rsid w:val="00284894"/>
    <w:rsid w:val="00284F91"/>
    <w:rsid w:val="00285A8F"/>
    <w:rsid w:val="00286766"/>
    <w:rsid w:val="002869CF"/>
    <w:rsid w:val="00286C29"/>
    <w:rsid w:val="00287E76"/>
    <w:rsid w:val="00290640"/>
    <w:rsid w:val="00290A12"/>
    <w:rsid w:val="002913C5"/>
    <w:rsid w:val="002918CA"/>
    <w:rsid w:val="00292688"/>
    <w:rsid w:val="0029304D"/>
    <w:rsid w:val="00293260"/>
    <w:rsid w:val="0029340F"/>
    <w:rsid w:val="00293841"/>
    <w:rsid w:val="00293A07"/>
    <w:rsid w:val="00293CF6"/>
    <w:rsid w:val="00294B87"/>
    <w:rsid w:val="002954A4"/>
    <w:rsid w:val="0029591B"/>
    <w:rsid w:val="00295D9A"/>
    <w:rsid w:val="00296DE4"/>
    <w:rsid w:val="00297ADF"/>
    <w:rsid w:val="00297D02"/>
    <w:rsid w:val="002A022D"/>
    <w:rsid w:val="002A0D71"/>
    <w:rsid w:val="002A1139"/>
    <w:rsid w:val="002A2537"/>
    <w:rsid w:val="002A2ACA"/>
    <w:rsid w:val="002A3AB8"/>
    <w:rsid w:val="002A5300"/>
    <w:rsid w:val="002A6F58"/>
    <w:rsid w:val="002B04D2"/>
    <w:rsid w:val="002B1493"/>
    <w:rsid w:val="002B158E"/>
    <w:rsid w:val="002B1981"/>
    <w:rsid w:val="002B1D44"/>
    <w:rsid w:val="002B2619"/>
    <w:rsid w:val="002B298B"/>
    <w:rsid w:val="002B2AA2"/>
    <w:rsid w:val="002B31FF"/>
    <w:rsid w:val="002B4B50"/>
    <w:rsid w:val="002B6055"/>
    <w:rsid w:val="002B6C31"/>
    <w:rsid w:val="002C0D01"/>
    <w:rsid w:val="002C1DD2"/>
    <w:rsid w:val="002C21C1"/>
    <w:rsid w:val="002C3AE3"/>
    <w:rsid w:val="002C483B"/>
    <w:rsid w:val="002C4861"/>
    <w:rsid w:val="002C4DEE"/>
    <w:rsid w:val="002C5E37"/>
    <w:rsid w:val="002C6519"/>
    <w:rsid w:val="002C67C0"/>
    <w:rsid w:val="002C68CA"/>
    <w:rsid w:val="002D04E1"/>
    <w:rsid w:val="002D0C47"/>
    <w:rsid w:val="002D2E6D"/>
    <w:rsid w:val="002D4137"/>
    <w:rsid w:val="002D44C0"/>
    <w:rsid w:val="002D4A47"/>
    <w:rsid w:val="002D5440"/>
    <w:rsid w:val="002D5922"/>
    <w:rsid w:val="002D5D37"/>
    <w:rsid w:val="002D6125"/>
    <w:rsid w:val="002E0857"/>
    <w:rsid w:val="002E09D6"/>
    <w:rsid w:val="002E0B06"/>
    <w:rsid w:val="002E17E6"/>
    <w:rsid w:val="002E3F4B"/>
    <w:rsid w:val="002E44E3"/>
    <w:rsid w:val="002E457A"/>
    <w:rsid w:val="002E5425"/>
    <w:rsid w:val="002E6599"/>
    <w:rsid w:val="002E6673"/>
    <w:rsid w:val="002E6E17"/>
    <w:rsid w:val="002F03FB"/>
    <w:rsid w:val="002F0842"/>
    <w:rsid w:val="002F1DE5"/>
    <w:rsid w:val="002F25A1"/>
    <w:rsid w:val="002F28B6"/>
    <w:rsid w:val="002F29E9"/>
    <w:rsid w:val="002F2CC9"/>
    <w:rsid w:val="002F30D7"/>
    <w:rsid w:val="002F32D0"/>
    <w:rsid w:val="002F33FD"/>
    <w:rsid w:val="002F47ED"/>
    <w:rsid w:val="002F4BD8"/>
    <w:rsid w:val="002F4C94"/>
    <w:rsid w:val="002F4DD3"/>
    <w:rsid w:val="002F5BE4"/>
    <w:rsid w:val="002F5D3F"/>
    <w:rsid w:val="002F7AFE"/>
    <w:rsid w:val="0030072B"/>
    <w:rsid w:val="00300E37"/>
    <w:rsid w:val="0030112F"/>
    <w:rsid w:val="00302C13"/>
    <w:rsid w:val="003031B5"/>
    <w:rsid w:val="00303F99"/>
    <w:rsid w:val="003044A3"/>
    <w:rsid w:val="00304B4B"/>
    <w:rsid w:val="003061BE"/>
    <w:rsid w:val="0030739B"/>
    <w:rsid w:val="00307DDA"/>
    <w:rsid w:val="00310E6F"/>
    <w:rsid w:val="0031131A"/>
    <w:rsid w:val="00311769"/>
    <w:rsid w:val="0031196A"/>
    <w:rsid w:val="00311EEE"/>
    <w:rsid w:val="0031278E"/>
    <w:rsid w:val="00312DCA"/>
    <w:rsid w:val="00314A7B"/>
    <w:rsid w:val="00314F98"/>
    <w:rsid w:val="003154C9"/>
    <w:rsid w:val="00317A96"/>
    <w:rsid w:val="00320966"/>
    <w:rsid w:val="00320D02"/>
    <w:rsid w:val="003212B5"/>
    <w:rsid w:val="003219B2"/>
    <w:rsid w:val="00321FF3"/>
    <w:rsid w:val="00322200"/>
    <w:rsid w:val="00322C2E"/>
    <w:rsid w:val="00322EBF"/>
    <w:rsid w:val="003232DD"/>
    <w:rsid w:val="00323366"/>
    <w:rsid w:val="003238AD"/>
    <w:rsid w:val="003240C8"/>
    <w:rsid w:val="003252D1"/>
    <w:rsid w:val="00326C63"/>
    <w:rsid w:val="00326CC6"/>
    <w:rsid w:val="00326CD4"/>
    <w:rsid w:val="00327887"/>
    <w:rsid w:val="00327A9A"/>
    <w:rsid w:val="00327B2E"/>
    <w:rsid w:val="00327D3C"/>
    <w:rsid w:val="00327DC2"/>
    <w:rsid w:val="00330DE6"/>
    <w:rsid w:val="00331B75"/>
    <w:rsid w:val="00331ECD"/>
    <w:rsid w:val="00331FAA"/>
    <w:rsid w:val="00331FD1"/>
    <w:rsid w:val="00332039"/>
    <w:rsid w:val="003326A4"/>
    <w:rsid w:val="003341F3"/>
    <w:rsid w:val="003342BE"/>
    <w:rsid w:val="003342C4"/>
    <w:rsid w:val="003342F7"/>
    <w:rsid w:val="0033455D"/>
    <w:rsid w:val="003346A1"/>
    <w:rsid w:val="003346FE"/>
    <w:rsid w:val="00334A2A"/>
    <w:rsid w:val="00334EB1"/>
    <w:rsid w:val="0033509D"/>
    <w:rsid w:val="0033546A"/>
    <w:rsid w:val="0033614D"/>
    <w:rsid w:val="003363C8"/>
    <w:rsid w:val="00336DF6"/>
    <w:rsid w:val="00336F56"/>
    <w:rsid w:val="0033760E"/>
    <w:rsid w:val="00337BB9"/>
    <w:rsid w:val="00337F74"/>
    <w:rsid w:val="00337FF1"/>
    <w:rsid w:val="0034009C"/>
    <w:rsid w:val="0034409C"/>
    <w:rsid w:val="003445BB"/>
    <w:rsid w:val="00344D4B"/>
    <w:rsid w:val="0034524F"/>
    <w:rsid w:val="003458A2"/>
    <w:rsid w:val="00345F02"/>
    <w:rsid w:val="00346E1C"/>
    <w:rsid w:val="00346E9E"/>
    <w:rsid w:val="00347258"/>
    <w:rsid w:val="00347456"/>
    <w:rsid w:val="00347A54"/>
    <w:rsid w:val="0035028E"/>
    <w:rsid w:val="00350F3E"/>
    <w:rsid w:val="00350FFF"/>
    <w:rsid w:val="0035153C"/>
    <w:rsid w:val="00351FE4"/>
    <w:rsid w:val="0035200E"/>
    <w:rsid w:val="0035227E"/>
    <w:rsid w:val="00352457"/>
    <w:rsid w:val="0035272F"/>
    <w:rsid w:val="00352E00"/>
    <w:rsid w:val="0035458C"/>
    <w:rsid w:val="00355F8E"/>
    <w:rsid w:val="00356C79"/>
    <w:rsid w:val="00356D8D"/>
    <w:rsid w:val="00357448"/>
    <w:rsid w:val="0035746A"/>
    <w:rsid w:val="00357886"/>
    <w:rsid w:val="00357A38"/>
    <w:rsid w:val="00357B51"/>
    <w:rsid w:val="00357D51"/>
    <w:rsid w:val="00360855"/>
    <w:rsid w:val="00360A11"/>
    <w:rsid w:val="00360D65"/>
    <w:rsid w:val="003612B1"/>
    <w:rsid w:val="00361A7A"/>
    <w:rsid w:val="00361BE0"/>
    <w:rsid w:val="003625BF"/>
    <w:rsid w:val="003633F3"/>
    <w:rsid w:val="00364300"/>
    <w:rsid w:val="00367A99"/>
    <w:rsid w:val="00367EF0"/>
    <w:rsid w:val="00370515"/>
    <w:rsid w:val="0037058F"/>
    <w:rsid w:val="0037069D"/>
    <w:rsid w:val="0037115A"/>
    <w:rsid w:val="0037134A"/>
    <w:rsid w:val="0037207D"/>
    <w:rsid w:val="003723F1"/>
    <w:rsid w:val="003729FD"/>
    <w:rsid w:val="00372BE7"/>
    <w:rsid w:val="00374235"/>
    <w:rsid w:val="003745D9"/>
    <w:rsid w:val="00374CB2"/>
    <w:rsid w:val="0037569F"/>
    <w:rsid w:val="003757D5"/>
    <w:rsid w:val="00376190"/>
    <w:rsid w:val="00376904"/>
    <w:rsid w:val="00377AC2"/>
    <w:rsid w:val="003816C4"/>
    <w:rsid w:val="003820D6"/>
    <w:rsid w:val="00382B24"/>
    <w:rsid w:val="00383989"/>
    <w:rsid w:val="00383CE4"/>
    <w:rsid w:val="003840DF"/>
    <w:rsid w:val="0038491A"/>
    <w:rsid w:val="00384DC1"/>
    <w:rsid w:val="00385108"/>
    <w:rsid w:val="00386115"/>
    <w:rsid w:val="003867F3"/>
    <w:rsid w:val="00386F9C"/>
    <w:rsid w:val="0038701A"/>
    <w:rsid w:val="003871A0"/>
    <w:rsid w:val="00387C94"/>
    <w:rsid w:val="00387F96"/>
    <w:rsid w:val="003901F6"/>
    <w:rsid w:val="003917F2"/>
    <w:rsid w:val="00391AD0"/>
    <w:rsid w:val="00392E28"/>
    <w:rsid w:val="00392E67"/>
    <w:rsid w:val="003932AA"/>
    <w:rsid w:val="00394EED"/>
    <w:rsid w:val="00395380"/>
    <w:rsid w:val="00395DB0"/>
    <w:rsid w:val="0039665C"/>
    <w:rsid w:val="00396F59"/>
    <w:rsid w:val="003A00D7"/>
    <w:rsid w:val="003A02F1"/>
    <w:rsid w:val="003A0C30"/>
    <w:rsid w:val="003A1391"/>
    <w:rsid w:val="003A2817"/>
    <w:rsid w:val="003A2D54"/>
    <w:rsid w:val="003A2F44"/>
    <w:rsid w:val="003A3410"/>
    <w:rsid w:val="003A3543"/>
    <w:rsid w:val="003A4818"/>
    <w:rsid w:val="003A5192"/>
    <w:rsid w:val="003A571D"/>
    <w:rsid w:val="003A5C64"/>
    <w:rsid w:val="003A5CF9"/>
    <w:rsid w:val="003A5D85"/>
    <w:rsid w:val="003A6F98"/>
    <w:rsid w:val="003A777C"/>
    <w:rsid w:val="003B12E3"/>
    <w:rsid w:val="003B1DD2"/>
    <w:rsid w:val="003B216A"/>
    <w:rsid w:val="003B2A17"/>
    <w:rsid w:val="003B2E97"/>
    <w:rsid w:val="003B308E"/>
    <w:rsid w:val="003B3B1B"/>
    <w:rsid w:val="003B3FCF"/>
    <w:rsid w:val="003B3FFC"/>
    <w:rsid w:val="003B4477"/>
    <w:rsid w:val="003B4A1A"/>
    <w:rsid w:val="003B5A34"/>
    <w:rsid w:val="003B5E8A"/>
    <w:rsid w:val="003B7710"/>
    <w:rsid w:val="003B7C45"/>
    <w:rsid w:val="003B7F28"/>
    <w:rsid w:val="003C008C"/>
    <w:rsid w:val="003C0BAB"/>
    <w:rsid w:val="003C127C"/>
    <w:rsid w:val="003C162C"/>
    <w:rsid w:val="003C3007"/>
    <w:rsid w:val="003C36B5"/>
    <w:rsid w:val="003C4D8C"/>
    <w:rsid w:val="003C4FD7"/>
    <w:rsid w:val="003D014E"/>
    <w:rsid w:val="003D043F"/>
    <w:rsid w:val="003D0867"/>
    <w:rsid w:val="003D0CED"/>
    <w:rsid w:val="003D18BB"/>
    <w:rsid w:val="003D1F70"/>
    <w:rsid w:val="003D205B"/>
    <w:rsid w:val="003D2C22"/>
    <w:rsid w:val="003D33D0"/>
    <w:rsid w:val="003D479D"/>
    <w:rsid w:val="003D499C"/>
    <w:rsid w:val="003D4C40"/>
    <w:rsid w:val="003D5416"/>
    <w:rsid w:val="003D5C4B"/>
    <w:rsid w:val="003D73F3"/>
    <w:rsid w:val="003E0A84"/>
    <w:rsid w:val="003E1595"/>
    <w:rsid w:val="003E2925"/>
    <w:rsid w:val="003E4288"/>
    <w:rsid w:val="003E5AEC"/>
    <w:rsid w:val="003E63AA"/>
    <w:rsid w:val="003E63B9"/>
    <w:rsid w:val="003E6B5A"/>
    <w:rsid w:val="003E71A1"/>
    <w:rsid w:val="003E765E"/>
    <w:rsid w:val="003F18EF"/>
    <w:rsid w:val="003F2B5F"/>
    <w:rsid w:val="003F2D83"/>
    <w:rsid w:val="003F2DA2"/>
    <w:rsid w:val="003F3CA2"/>
    <w:rsid w:val="003F3EA1"/>
    <w:rsid w:val="003F4090"/>
    <w:rsid w:val="003F59E2"/>
    <w:rsid w:val="003F60BC"/>
    <w:rsid w:val="003F6166"/>
    <w:rsid w:val="003F6857"/>
    <w:rsid w:val="003F7001"/>
    <w:rsid w:val="003F75C9"/>
    <w:rsid w:val="003F7EC2"/>
    <w:rsid w:val="00400B48"/>
    <w:rsid w:val="00400FCB"/>
    <w:rsid w:val="00402402"/>
    <w:rsid w:val="004029AC"/>
    <w:rsid w:val="00402DF5"/>
    <w:rsid w:val="00403066"/>
    <w:rsid w:val="0040315D"/>
    <w:rsid w:val="0040347C"/>
    <w:rsid w:val="00403875"/>
    <w:rsid w:val="004038BA"/>
    <w:rsid w:val="00403DAB"/>
    <w:rsid w:val="00404393"/>
    <w:rsid w:val="00404493"/>
    <w:rsid w:val="00404A1D"/>
    <w:rsid w:val="00404D91"/>
    <w:rsid w:val="00405627"/>
    <w:rsid w:val="00406BB6"/>
    <w:rsid w:val="00407905"/>
    <w:rsid w:val="00407C06"/>
    <w:rsid w:val="0041002F"/>
    <w:rsid w:val="00410419"/>
    <w:rsid w:val="00410B75"/>
    <w:rsid w:val="00410C12"/>
    <w:rsid w:val="0041196C"/>
    <w:rsid w:val="00412DD2"/>
    <w:rsid w:val="004134F4"/>
    <w:rsid w:val="0041365B"/>
    <w:rsid w:val="0041497E"/>
    <w:rsid w:val="00415212"/>
    <w:rsid w:val="00415C05"/>
    <w:rsid w:val="00415DA6"/>
    <w:rsid w:val="00415E3E"/>
    <w:rsid w:val="00416A75"/>
    <w:rsid w:val="00416D2E"/>
    <w:rsid w:val="00416F13"/>
    <w:rsid w:val="00416F18"/>
    <w:rsid w:val="004208CF"/>
    <w:rsid w:val="00421428"/>
    <w:rsid w:val="00421A3B"/>
    <w:rsid w:val="00421F6C"/>
    <w:rsid w:val="00422E5F"/>
    <w:rsid w:val="004234EC"/>
    <w:rsid w:val="00424F21"/>
    <w:rsid w:val="0042781F"/>
    <w:rsid w:val="00427A21"/>
    <w:rsid w:val="004300F6"/>
    <w:rsid w:val="00430991"/>
    <w:rsid w:val="00432D44"/>
    <w:rsid w:val="00434A79"/>
    <w:rsid w:val="00434D83"/>
    <w:rsid w:val="0043528A"/>
    <w:rsid w:val="00435E2C"/>
    <w:rsid w:val="00435F42"/>
    <w:rsid w:val="004360A6"/>
    <w:rsid w:val="00436C8B"/>
    <w:rsid w:val="004376D0"/>
    <w:rsid w:val="00437E64"/>
    <w:rsid w:val="00437FB5"/>
    <w:rsid w:val="00440355"/>
    <w:rsid w:val="004407F8"/>
    <w:rsid w:val="00440C37"/>
    <w:rsid w:val="00441CD2"/>
    <w:rsid w:val="00442814"/>
    <w:rsid w:val="00444526"/>
    <w:rsid w:val="00444CC1"/>
    <w:rsid w:val="00444EAA"/>
    <w:rsid w:val="00446671"/>
    <w:rsid w:val="00446A58"/>
    <w:rsid w:val="00446BCE"/>
    <w:rsid w:val="004472B9"/>
    <w:rsid w:val="0044756B"/>
    <w:rsid w:val="00450145"/>
    <w:rsid w:val="004502BB"/>
    <w:rsid w:val="00450763"/>
    <w:rsid w:val="00451042"/>
    <w:rsid w:val="00451336"/>
    <w:rsid w:val="00452C8B"/>
    <w:rsid w:val="004534B1"/>
    <w:rsid w:val="00453F26"/>
    <w:rsid w:val="004540FD"/>
    <w:rsid w:val="00454946"/>
    <w:rsid w:val="0045586D"/>
    <w:rsid w:val="00455EF7"/>
    <w:rsid w:val="00456BFB"/>
    <w:rsid w:val="0045770B"/>
    <w:rsid w:val="00457A36"/>
    <w:rsid w:val="00457F35"/>
    <w:rsid w:val="00460420"/>
    <w:rsid w:val="00460488"/>
    <w:rsid w:val="00460645"/>
    <w:rsid w:val="00461BFD"/>
    <w:rsid w:val="00462CFB"/>
    <w:rsid w:val="00463319"/>
    <w:rsid w:val="00463997"/>
    <w:rsid w:val="00463B29"/>
    <w:rsid w:val="00465809"/>
    <w:rsid w:val="0046586F"/>
    <w:rsid w:val="00465C12"/>
    <w:rsid w:val="0046608F"/>
    <w:rsid w:val="00466471"/>
    <w:rsid w:val="004664FF"/>
    <w:rsid w:val="00466AF0"/>
    <w:rsid w:val="004676D9"/>
    <w:rsid w:val="00467AE5"/>
    <w:rsid w:val="004710CF"/>
    <w:rsid w:val="004711CC"/>
    <w:rsid w:val="004711EA"/>
    <w:rsid w:val="004712F7"/>
    <w:rsid w:val="00471FDA"/>
    <w:rsid w:val="004728EA"/>
    <w:rsid w:val="00473EF4"/>
    <w:rsid w:val="0047436D"/>
    <w:rsid w:val="00474BFA"/>
    <w:rsid w:val="0047565F"/>
    <w:rsid w:val="00475882"/>
    <w:rsid w:val="004758FB"/>
    <w:rsid w:val="004759CB"/>
    <w:rsid w:val="00475B5D"/>
    <w:rsid w:val="00476045"/>
    <w:rsid w:val="00476738"/>
    <w:rsid w:val="004775F4"/>
    <w:rsid w:val="004801FE"/>
    <w:rsid w:val="00480669"/>
    <w:rsid w:val="00480879"/>
    <w:rsid w:val="0048139F"/>
    <w:rsid w:val="004819B2"/>
    <w:rsid w:val="00481BB2"/>
    <w:rsid w:val="004822F7"/>
    <w:rsid w:val="0048317E"/>
    <w:rsid w:val="00483C6E"/>
    <w:rsid w:val="00484F3A"/>
    <w:rsid w:val="004851AD"/>
    <w:rsid w:val="0048571E"/>
    <w:rsid w:val="00485AA6"/>
    <w:rsid w:val="00485B87"/>
    <w:rsid w:val="004874D8"/>
    <w:rsid w:val="00487C8E"/>
    <w:rsid w:val="00490C15"/>
    <w:rsid w:val="0049156B"/>
    <w:rsid w:val="00491D56"/>
    <w:rsid w:val="0049203C"/>
    <w:rsid w:val="00494509"/>
    <w:rsid w:val="004948D9"/>
    <w:rsid w:val="0049572C"/>
    <w:rsid w:val="00495A95"/>
    <w:rsid w:val="0049641C"/>
    <w:rsid w:val="00496547"/>
    <w:rsid w:val="00497DBF"/>
    <w:rsid w:val="004A12A5"/>
    <w:rsid w:val="004A1853"/>
    <w:rsid w:val="004A19BA"/>
    <w:rsid w:val="004A202D"/>
    <w:rsid w:val="004A2035"/>
    <w:rsid w:val="004A344C"/>
    <w:rsid w:val="004A410E"/>
    <w:rsid w:val="004A5A75"/>
    <w:rsid w:val="004A72CE"/>
    <w:rsid w:val="004A773D"/>
    <w:rsid w:val="004B0D3C"/>
    <w:rsid w:val="004B17DE"/>
    <w:rsid w:val="004B1B83"/>
    <w:rsid w:val="004B242D"/>
    <w:rsid w:val="004B2B89"/>
    <w:rsid w:val="004B3060"/>
    <w:rsid w:val="004B3F43"/>
    <w:rsid w:val="004B40D7"/>
    <w:rsid w:val="004B4849"/>
    <w:rsid w:val="004B4E16"/>
    <w:rsid w:val="004B52D0"/>
    <w:rsid w:val="004B62DC"/>
    <w:rsid w:val="004B6738"/>
    <w:rsid w:val="004B6914"/>
    <w:rsid w:val="004B6C0D"/>
    <w:rsid w:val="004B6CA4"/>
    <w:rsid w:val="004B6E09"/>
    <w:rsid w:val="004B7DE0"/>
    <w:rsid w:val="004B7E9C"/>
    <w:rsid w:val="004C0A5D"/>
    <w:rsid w:val="004C1775"/>
    <w:rsid w:val="004C1CBD"/>
    <w:rsid w:val="004C1EFE"/>
    <w:rsid w:val="004C1FDD"/>
    <w:rsid w:val="004C20B8"/>
    <w:rsid w:val="004C3493"/>
    <w:rsid w:val="004C3D19"/>
    <w:rsid w:val="004C500C"/>
    <w:rsid w:val="004C50B0"/>
    <w:rsid w:val="004C5B59"/>
    <w:rsid w:val="004C62D0"/>
    <w:rsid w:val="004C7F84"/>
    <w:rsid w:val="004D02B6"/>
    <w:rsid w:val="004D0F37"/>
    <w:rsid w:val="004D20CC"/>
    <w:rsid w:val="004D2DA6"/>
    <w:rsid w:val="004D3335"/>
    <w:rsid w:val="004D337E"/>
    <w:rsid w:val="004D3514"/>
    <w:rsid w:val="004D4F83"/>
    <w:rsid w:val="004D5EF2"/>
    <w:rsid w:val="004D6C32"/>
    <w:rsid w:val="004D6D1C"/>
    <w:rsid w:val="004D7E19"/>
    <w:rsid w:val="004E0125"/>
    <w:rsid w:val="004E082B"/>
    <w:rsid w:val="004E0C1B"/>
    <w:rsid w:val="004E0F1F"/>
    <w:rsid w:val="004E1912"/>
    <w:rsid w:val="004E1AB4"/>
    <w:rsid w:val="004E1EDA"/>
    <w:rsid w:val="004E2723"/>
    <w:rsid w:val="004E3E17"/>
    <w:rsid w:val="004E6891"/>
    <w:rsid w:val="004E7343"/>
    <w:rsid w:val="004E7539"/>
    <w:rsid w:val="004E79F0"/>
    <w:rsid w:val="004E7E87"/>
    <w:rsid w:val="004F0BBD"/>
    <w:rsid w:val="004F10CF"/>
    <w:rsid w:val="004F15C8"/>
    <w:rsid w:val="004F1727"/>
    <w:rsid w:val="004F2873"/>
    <w:rsid w:val="004F40F9"/>
    <w:rsid w:val="004F4967"/>
    <w:rsid w:val="004F49A0"/>
    <w:rsid w:val="004F4BEF"/>
    <w:rsid w:val="004F5A9F"/>
    <w:rsid w:val="004F7576"/>
    <w:rsid w:val="005004DE"/>
    <w:rsid w:val="00500808"/>
    <w:rsid w:val="005009FF"/>
    <w:rsid w:val="00501028"/>
    <w:rsid w:val="005013B0"/>
    <w:rsid w:val="00501EA1"/>
    <w:rsid w:val="005021E2"/>
    <w:rsid w:val="00502CCE"/>
    <w:rsid w:val="005044D0"/>
    <w:rsid w:val="00504DE2"/>
    <w:rsid w:val="00505BA1"/>
    <w:rsid w:val="00506E16"/>
    <w:rsid w:val="00507E1F"/>
    <w:rsid w:val="00510724"/>
    <w:rsid w:val="00510FCB"/>
    <w:rsid w:val="00511341"/>
    <w:rsid w:val="00512439"/>
    <w:rsid w:val="005126C8"/>
    <w:rsid w:val="00512734"/>
    <w:rsid w:val="005127D3"/>
    <w:rsid w:val="00512D5C"/>
    <w:rsid w:val="0051358A"/>
    <w:rsid w:val="005146B0"/>
    <w:rsid w:val="00514A2B"/>
    <w:rsid w:val="00515108"/>
    <w:rsid w:val="005159F3"/>
    <w:rsid w:val="00516ADA"/>
    <w:rsid w:val="005202A7"/>
    <w:rsid w:val="00520F55"/>
    <w:rsid w:val="0052194D"/>
    <w:rsid w:val="00521EC2"/>
    <w:rsid w:val="005230EB"/>
    <w:rsid w:val="00523F4D"/>
    <w:rsid w:val="00524382"/>
    <w:rsid w:val="0052533D"/>
    <w:rsid w:val="0052568A"/>
    <w:rsid w:val="00526742"/>
    <w:rsid w:val="005279C4"/>
    <w:rsid w:val="00527BA3"/>
    <w:rsid w:val="00530285"/>
    <w:rsid w:val="005309C1"/>
    <w:rsid w:val="00531257"/>
    <w:rsid w:val="00531CE4"/>
    <w:rsid w:val="0053203E"/>
    <w:rsid w:val="0053298A"/>
    <w:rsid w:val="005335DA"/>
    <w:rsid w:val="00533D1B"/>
    <w:rsid w:val="00534131"/>
    <w:rsid w:val="00535D91"/>
    <w:rsid w:val="0053676A"/>
    <w:rsid w:val="00537F12"/>
    <w:rsid w:val="0054073D"/>
    <w:rsid w:val="005409D6"/>
    <w:rsid w:val="00540ED3"/>
    <w:rsid w:val="00540F89"/>
    <w:rsid w:val="00540FFD"/>
    <w:rsid w:val="005416A4"/>
    <w:rsid w:val="0054193C"/>
    <w:rsid w:val="005429F8"/>
    <w:rsid w:val="00542D6C"/>
    <w:rsid w:val="00543A94"/>
    <w:rsid w:val="00543C36"/>
    <w:rsid w:val="0054540C"/>
    <w:rsid w:val="00546247"/>
    <w:rsid w:val="00546734"/>
    <w:rsid w:val="00547818"/>
    <w:rsid w:val="00550093"/>
    <w:rsid w:val="00552368"/>
    <w:rsid w:val="00552E19"/>
    <w:rsid w:val="005532B8"/>
    <w:rsid w:val="00553A4B"/>
    <w:rsid w:val="00554389"/>
    <w:rsid w:val="005543F8"/>
    <w:rsid w:val="005548C5"/>
    <w:rsid w:val="00555F02"/>
    <w:rsid w:val="00556262"/>
    <w:rsid w:val="00556389"/>
    <w:rsid w:val="005563B9"/>
    <w:rsid w:val="00556CB6"/>
    <w:rsid w:val="0055791D"/>
    <w:rsid w:val="00560730"/>
    <w:rsid w:val="00560BAD"/>
    <w:rsid w:val="00561BB2"/>
    <w:rsid w:val="00561F1A"/>
    <w:rsid w:val="00562B3B"/>
    <w:rsid w:val="00563071"/>
    <w:rsid w:val="00564F68"/>
    <w:rsid w:val="0056664F"/>
    <w:rsid w:val="00566688"/>
    <w:rsid w:val="005674D9"/>
    <w:rsid w:val="00567A90"/>
    <w:rsid w:val="00570780"/>
    <w:rsid w:val="00573EAE"/>
    <w:rsid w:val="00574CC6"/>
    <w:rsid w:val="00574D29"/>
    <w:rsid w:val="005753AD"/>
    <w:rsid w:val="005762E0"/>
    <w:rsid w:val="0057654B"/>
    <w:rsid w:val="00576966"/>
    <w:rsid w:val="00576B37"/>
    <w:rsid w:val="00576CB5"/>
    <w:rsid w:val="00581B93"/>
    <w:rsid w:val="00581D15"/>
    <w:rsid w:val="00582DC5"/>
    <w:rsid w:val="005833F3"/>
    <w:rsid w:val="00583764"/>
    <w:rsid w:val="005846C7"/>
    <w:rsid w:val="00585521"/>
    <w:rsid w:val="00585E33"/>
    <w:rsid w:val="00586182"/>
    <w:rsid w:val="0058676B"/>
    <w:rsid w:val="00587642"/>
    <w:rsid w:val="0059087B"/>
    <w:rsid w:val="00590BB7"/>
    <w:rsid w:val="00590C27"/>
    <w:rsid w:val="0059149F"/>
    <w:rsid w:val="00591C03"/>
    <w:rsid w:val="00592CF1"/>
    <w:rsid w:val="005938AB"/>
    <w:rsid w:val="0059430E"/>
    <w:rsid w:val="005954D1"/>
    <w:rsid w:val="00595567"/>
    <w:rsid w:val="005958E2"/>
    <w:rsid w:val="00595E87"/>
    <w:rsid w:val="00596282"/>
    <w:rsid w:val="00596373"/>
    <w:rsid w:val="00596BCA"/>
    <w:rsid w:val="005975D2"/>
    <w:rsid w:val="005978E1"/>
    <w:rsid w:val="005979E0"/>
    <w:rsid w:val="00597D5F"/>
    <w:rsid w:val="005A066D"/>
    <w:rsid w:val="005A18A9"/>
    <w:rsid w:val="005A29A1"/>
    <w:rsid w:val="005A2E46"/>
    <w:rsid w:val="005A2EEB"/>
    <w:rsid w:val="005A2FE4"/>
    <w:rsid w:val="005A365D"/>
    <w:rsid w:val="005A3771"/>
    <w:rsid w:val="005A3D2E"/>
    <w:rsid w:val="005A4647"/>
    <w:rsid w:val="005A4AB4"/>
    <w:rsid w:val="005A51F3"/>
    <w:rsid w:val="005A59F2"/>
    <w:rsid w:val="005A60B4"/>
    <w:rsid w:val="005A6171"/>
    <w:rsid w:val="005A6C61"/>
    <w:rsid w:val="005A709D"/>
    <w:rsid w:val="005A7E42"/>
    <w:rsid w:val="005B083A"/>
    <w:rsid w:val="005B2886"/>
    <w:rsid w:val="005B34FD"/>
    <w:rsid w:val="005B3909"/>
    <w:rsid w:val="005B3CE7"/>
    <w:rsid w:val="005B3FE9"/>
    <w:rsid w:val="005B43C4"/>
    <w:rsid w:val="005B558D"/>
    <w:rsid w:val="005B5682"/>
    <w:rsid w:val="005B5719"/>
    <w:rsid w:val="005B5B48"/>
    <w:rsid w:val="005B6FB0"/>
    <w:rsid w:val="005B7154"/>
    <w:rsid w:val="005C1056"/>
    <w:rsid w:val="005C204D"/>
    <w:rsid w:val="005C2326"/>
    <w:rsid w:val="005C2F89"/>
    <w:rsid w:val="005C4A75"/>
    <w:rsid w:val="005C5FCD"/>
    <w:rsid w:val="005C66CD"/>
    <w:rsid w:val="005C694C"/>
    <w:rsid w:val="005C6D5F"/>
    <w:rsid w:val="005C6E00"/>
    <w:rsid w:val="005D029C"/>
    <w:rsid w:val="005D0D10"/>
    <w:rsid w:val="005D190E"/>
    <w:rsid w:val="005D1C7C"/>
    <w:rsid w:val="005D2F28"/>
    <w:rsid w:val="005D39F6"/>
    <w:rsid w:val="005D499E"/>
    <w:rsid w:val="005D4F10"/>
    <w:rsid w:val="005D536E"/>
    <w:rsid w:val="005E0A76"/>
    <w:rsid w:val="005E237A"/>
    <w:rsid w:val="005E2957"/>
    <w:rsid w:val="005E2DB1"/>
    <w:rsid w:val="005E311D"/>
    <w:rsid w:val="005E3C9B"/>
    <w:rsid w:val="005E4D39"/>
    <w:rsid w:val="005E5130"/>
    <w:rsid w:val="005E53A3"/>
    <w:rsid w:val="005E7216"/>
    <w:rsid w:val="005E732C"/>
    <w:rsid w:val="005E7B77"/>
    <w:rsid w:val="005F041E"/>
    <w:rsid w:val="005F11DF"/>
    <w:rsid w:val="005F27A6"/>
    <w:rsid w:val="005F2D25"/>
    <w:rsid w:val="005F2FA4"/>
    <w:rsid w:val="005F31F4"/>
    <w:rsid w:val="005F43CC"/>
    <w:rsid w:val="005F46A2"/>
    <w:rsid w:val="005F52C7"/>
    <w:rsid w:val="005F5409"/>
    <w:rsid w:val="005F583E"/>
    <w:rsid w:val="005F6118"/>
    <w:rsid w:val="005F7745"/>
    <w:rsid w:val="005F778E"/>
    <w:rsid w:val="0060065B"/>
    <w:rsid w:val="00600E31"/>
    <w:rsid w:val="00601926"/>
    <w:rsid w:val="00602678"/>
    <w:rsid w:val="006026C1"/>
    <w:rsid w:val="006035E7"/>
    <w:rsid w:val="00603B28"/>
    <w:rsid w:val="00604090"/>
    <w:rsid w:val="00604330"/>
    <w:rsid w:val="00605889"/>
    <w:rsid w:val="00605FA7"/>
    <w:rsid w:val="00606213"/>
    <w:rsid w:val="0060659F"/>
    <w:rsid w:val="006066DD"/>
    <w:rsid w:val="0060718B"/>
    <w:rsid w:val="00607517"/>
    <w:rsid w:val="00610191"/>
    <w:rsid w:val="00610D8E"/>
    <w:rsid w:val="00610FE0"/>
    <w:rsid w:val="00611048"/>
    <w:rsid w:val="00611AB8"/>
    <w:rsid w:val="00612039"/>
    <w:rsid w:val="0061247F"/>
    <w:rsid w:val="006125A3"/>
    <w:rsid w:val="00614506"/>
    <w:rsid w:val="00614E15"/>
    <w:rsid w:val="006155F7"/>
    <w:rsid w:val="00615ED2"/>
    <w:rsid w:val="006176D8"/>
    <w:rsid w:val="00617C9F"/>
    <w:rsid w:val="00617FF4"/>
    <w:rsid w:val="00620E19"/>
    <w:rsid w:val="00620FFB"/>
    <w:rsid w:val="00621C55"/>
    <w:rsid w:val="00621EE0"/>
    <w:rsid w:val="00622396"/>
    <w:rsid w:val="006224F4"/>
    <w:rsid w:val="006226C1"/>
    <w:rsid w:val="00622C24"/>
    <w:rsid w:val="0062424F"/>
    <w:rsid w:val="00624386"/>
    <w:rsid w:val="00624A83"/>
    <w:rsid w:val="00624E17"/>
    <w:rsid w:val="00625043"/>
    <w:rsid w:val="00625A58"/>
    <w:rsid w:val="006261F7"/>
    <w:rsid w:val="00626D06"/>
    <w:rsid w:val="0062720C"/>
    <w:rsid w:val="006300FC"/>
    <w:rsid w:val="006315FB"/>
    <w:rsid w:val="006317F1"/>
    <w:rsid w:val="00632544"/>
    <w:rsid w:val="006330C0"/>
    <w:rsid w:val="00633BAC"/>
    <w:rsid w:val="00635451"/>
    <w:rsid w:val="00635C5E"/>
    <w:rsid w:val="0063754B"/>
    <w:rsid w:val="00637AE8"/>
    <w:rsid w:val="00637EE7"/>
    <w:rsid w:val="00640678"/>
    <w:rsid w:val="00640DAD"/>
    <w:rsid w:val="00640E36"/>
    <w:rsid w:val="00640F82"/>
    <w:rsid w:val="006411D5"/>
    <w:rsid w:val="00641876"/>
    <w:rsid w:val="00641B70"/>
    <w:rsid w:val="00642CE9"/>
    <w:rsid w:val="00643268"/>
    <w:rsid w:val="00643D15"/>
    <w:rsid w:val="00643F65"/>
    <w:rsid w:val="006440B9"/>
    <w:rsid w:val="0064442B"/>
    <w:rsid w:val="006454D9"/>
    <w:rsid w:val="006459D2"/>
    <w:rsid w:val="00645C2A"/>
    <w:rsid w:val="0064611D"/>
    <w:rsid w:val="006463DD"/>
    <w:rsid w:val="006469FC"/>
    <w:rsid w:val="00646BAE"/>
    <w:rsid w:val="00647855"/>
    <w:rsid w:val="00647935"/>
    <w:rsid w:val="006514CC"/>
    <w:rsid w:val="00651DAE"/>
    <w:rsid w:val="00651F71"/>
    <w:rsid w:val="00652A87"/>
    <w:rsid w:val="00652C74"/>
    <w:rsid w:val="00652D45"/>
    <w:rsid w:val="00653A8A"/>
    <w:rsid w:val="00653E24"/>
    <w:rsid w:val="006545C5"/>
    <w:rsid w:val="006549BE"/>
    <w:rsid w:val="00654AA5"/>
    <w:rsid w:val="00655A86"/>
    <w:rsid w:val="00655F09"/>
    <w:rsid w:val="00656B2B"/>
    <w:rsid w:val="00657A06"/>
    <w:rsid w:val="00660554"/>
    <w:rsid w:val="006608EE"/>
    <w:rsid w:val="00660D2F"/>
    <w:rsid w:val="006611FA"/>
    <w:rsid w:val="006613F4"/>
    <w:rsid w:val="0066156A"/>
    <w:rsid w:val="006619B5"/>
    <w:rsid w:val="00661A34"/>
    <w:rsid w:val="0066292D"/>
    <w:rsid w:val="00662B2F"/>
    <w:rsid w:val="00662B5E"/>
    <w:rsid w:val="00662B7B"/>
    <w:rsid w:val="006635F5"/>
    <w:rsid w:val="006636F6"/>
    <w:rsid w:val="0066392A"/>
    <w:rsid w:val="00663B37"/>
    <w:rsid w:val="00663E8E"/>
    <w:rsid w:val="00664EF7"/>
    <w:rsid w:val="00664F29"/>
    <w:rsid w:val="00666130"/>
    <w:rsid w:val="00666499"/>
    <w:rsid w:val="0066741D"/>
    <w:rsid w:val="0067073C"/>
    <w:rsid w:val="00671019"/>
    <w:rsid w:val="0067130A"/>
    <w:rsid w:val="00671468"/>
    <w:rsid w:val="006720AC"/>
    <w:rsid w:val="00672CCA"/>
    <w:rsid w:val="00674386"/>
    <w:rsid w:val="006747CD"/>
    <w:rsid w:val="00674805"/>
    <w:rsid w:val="00675DB9"/>
    <w:rsid w:val="00675FDB"/>
    <w:rsid w:val="006766E6"/>
    <w:rsid w:val="00676735"/>
    <w:rsid w:val="00676B57"/>
    <w:rsid w:val="00677051"/>
    <w:rsid w:val="006774A8"/>
    <w:rsid w:val="006776A7"/>
    <w:rsid w:val="006779A3"/>
    <w:rsid w:val="006808CD"/>
    <w:rsid w:val="00680AE3"/>
    <w:rsid w:val="006822DE"/>
    <w:rsid w:val="006828BA"/>
    <w:rsid w:val="00682DD8"/>
    <w:rsid w:val="00682FE1"/>
    <w:rsid w:val="006831A7"/>
    <w:rsid w:val="00683A6B"/>
    <w:rsid w:val="00683EBF"/>
    <w:rsid w:val="006843F2"/>
    <w:rsid w:val="00684B05"/>
    <w:rsid w:val="0068529A"/>
    <w:rsid w:val="00685B00"/>
    <w:rsid w:val="0068694C"/>
    <w:rsid w:val="00686A2D"/>
    <w:rsid w:val="00691C09"/>
    <w:rsid w:val="00692728"/>
    <w:rsid w:val="006927CD"/>
    <w:rsid w:val="006929B8"/>
    <w:rsid w:val="00692A13"/>
    <w:rsid w:val="00692D31"/>
    <w:rsid w:val="006938AC"/>
    <w:rsid w:val="00694497"/>
    <w:rsid w:val="0069458E"/>
    <w:rsid w:val="00694C23"/>
    <w:rsid w:val="00695CD8"/>
    <w:rsid w:val="0069730B"/>
    <w:rsid w:val="006977D2"/>
    <w:rsid w:val="006A053A"/>
    <w:rsid w:val="006A09ED"/>
    <w:rsid w:val="006A0DA9"/>
    <w:rsid w:val="006A27CC"/>
    <w:rsid w:val="006A42AB"/>
    <w:rsid w:val="006A448D"/>
    <w:rsid w:val="006A46A9"/>
    <w:rsid w:val="006A5548"/>
    <w:rsid w:val="006A5D86"/>
    <w:rsid w:val="006A64AB"/>
    <w:rsid w:val="006A688D"/>
    <w:rsid w:val="006B0F79"/>
    <w:rsid w:val="006B0FE1"/>
    <w:rsid w:val="006B1D4F"/>
    <w:rsid w:val="006B1D9A"/>
    <w:rsid w:val="006B2EDB"/>
    <w:rsid w:val="006B3464"/>
    <w:rsid w:val="006B3989"/>
    <w:rsid w:val="006B42A7"/>
    <w:rsid w:val="006B45D3"/>
    <w:rsid w:val="006B77ED"/>
    <w:rsid w:val="006C009B"/>
    <w:rsid w:val="006C01B1"/>
    <w:rsid w:val="006C039C"/>
    <w:rsid w:val="006C05D6"/>
    <w:rsid w:val="006C35E8"/>
    <w:rsid w:val="006C40B9"/>
    <w:rsid w:val="006C459E"/>
    <w:rsid w:val="006C51C9"/>
    <w:rsid w:val="006C56EF"/>
    <w:rsid w:val="006C61E1"/>
    <w:rsid w:val="006C6F36"/>
    <w:rsid w:val="006C6F98"/>
    <w:rsid w:val="006C7169"/>
    <w:rsid w:val="006C7448"/>
    <w:rsid w:val="006C773E"/>
    <w:rsid w:val="006C78D5"/>
    <w:rsid w:val="006C7924"/>
    <w:rsid w:val="006C7CA1"/>
    <w:rsid w:val="006D102C"/>
    <w:rsid w:val="006D2C38"/>
    <w:rsid w:val="006D399D"/>
    <w:rsid w:val="006D60C7"/>
    <w:rsid w:val="006D6775"/>
    <w:rsid w:val="006D6934"/>
    <w:rsid w:val="006D7404"/>
    <w:rsid w:val="006D7986"/>
    <w:rsid w:val="006E01E8"/>
    <w:rsid w:val="006E03BC"/>
    <w:rsid w:val="006E051C"/>
    <w:rsid w:val="006E0BB1"/>
    <w:rsid w:val="006E3078"/>
    <w:rsid w:val="006E309A"/>
    <w:rsid w:val="006E4A12"/>
    <w:rsid w:val="006E4E79"/>
    <w:rsid w:val="006E56F6"/>
    <w:rsid w:val="006E756E"/>
    <w:rsid w:val="006E7A8C"/>
    <w:rsid w:val="006F09E3"/>
    <w:rsid w:val="006F0A62"/>
    <w:rsid w:val="006F0B7A"/>
    <w:rsid w:val="006F12BC"/>
    <w:rsid w:val="006F16B7"/>
    <w:rsid w:val="006F1FF2"/>
    <w:rsid w:val="006F249C"/>
    <w:rsid w:val="006F2A74"/>
    <w:rsid w:val="006F2D71"/>
    <w:rsid w:val="006F2DCF"/>
    <w:rsid w:val="006F2F56"/>
    <w:rsid w:val="006F3289"/>
    <w:rsid w:val="006F3AB1"/>
    <w:rsid w:val="006F5289"/>
    <w:rsid w:val="006F701E"/>
    <w:rsid w:val="006F77E5"/>
    <w:rsid w:val="006F7C51"/>
    <w:rsid w:val="006F7E13"/>
    <w:rsid w:val="0070044F"/>
    <w:rsid w:val="007006FB"/>
    <w:rsid w:val="00700700"/>
    <w:rsid w:val="007019C8"/>
    <w:rsid w:val="00703733"/>
    <w:rsid w:val="0070380A"/>
    <w:rsid w:val="00703D23"/>
    <w:rsid w:val="007044D8"/>
    <w:rsid w:val="007056F0"/>
    <w:rsid w:val="00706808"/>
    <w:rsid w:val="00710600"/>
    <w:rsid w:val="00710DC7"/>
    <w:rsid w:val="00710EDC"/>
    <w:rsid w:val="007111D7"/>
    <w:rsid w:val="0071285E"/>
    <w:rsid w:val="0071309B"/>
    <w:rsid w:val="007148B2"/>
    <w:rsid w:val="00715671"/>
    <w:rsid w:val="00716477"/>
    <w:rsid w:val="00716AD6"/>
    <w:rsid w:val="00716F61"/>
    <w:rsid w:val="007172B4"/>
    <w:rsid w:val="00717F6B"/>
    <w:rsid w:val="0072070E"/>
    <w:rsid w:val="00720B92"/>
    <w:rsid w:val="007214F4"/>
    <w:rsid w:val="007215DD"/>
    <w:rsid w:val="00722C74"/>
    <w:rsid w:val="0072328E"/>
    <w:rsid w:val="007233B7"/>
    <w:rsid w:val="007241D3"/>
    <w:rsid w:val="007249FE"/>
    <w:rsid w:val="00724B5F"/>
    <w:rsid w:val="00724F4F"/>
    <w:rsid w:val="00725EEA"/>
    <w:rsid w:val="00726BD8"/>
    <w:rsid w:val="0072776A"/>
    <w:rsid w:val="00730E14"/>
    <w:rsid w:val="00731040"/>
    <w:rsid w:val="007310EB"/>
    <w:rsid w:val="0073181B"/>
    <w:rsid w:val="007329BB"/>
    <w:rsid w:val="00733139"/>
    <w:rsid w:val="00733361"/>
    <w:rsid w:val="007342E0"/>
    <w:rsid w:val="00735558"/>
    <w:rsid w:val="007356E3"/>
    <w:rsid w:val="00735CC7"/>
    <w:rsid w:val="00735F3D"/>
    <w:rsid w:val="00737444"/>
    <w:rsid w:val="0074137B"/>
    <w:rsid w:val="00741887"/>
    <w:rsid w:val="00741A7E"/>
    <w:rsid w:val="00742DD2"/>
    <w:rsid w:val="00743518"/>
    <w:rsid w:val="007449F7"/>
    <w:rsid w:val="00746D07"/>
    <w:rsid w:val="00747814"/>
    <w:rsid w:val="00750EC5"/>
    <w:rsid w:val="00751176"/>
    <w:rsid w:val="007511F6"/>
    <w:rsid w:val="007514BD"/>
    <w:rsid w:val="0075163E"/>
    <w:rsid w:val="00752116"/>
    <w:rsid w:val="00753451"/>
    <w:rsid w:val="00753C5F"/>
    <w:rsid w:val="0075414E"/>
    <w:rsid w:val="007542CC"/>
    <w:rsid w:val="00754CE5"/>
    <w:rsid w:val="007564E0"/>
    <w:rsid w:val="00756687"/>
    <w:rsid w:val="00756AA3"/>
    <w:rsid w:val="00760038"/>
    <w:rsid w:val="0076040B"/>
    <w:rsid w:val="007612E0"/>
    <w:rsid w:val="00762D3D"/>
    <w:rsid w:val="0076309B"/>
    <w:rsid w:val="0076316D"/>
    <w:rsid w:val="007640E3"/>
    <w:rsid w:val="00765644"/>
    <w:rsid w:val="007665A4"/>
    <w:rsid w:val="00767A7F"/>
    <w:rsid w:val="00767FA7"/>
    <w:rsid w:val="00771565"/>
    <w:rsid w:val="007718E1"/>
    <w:rsid w:val="00771A02"/>
    <w:rsid w:val="00771FA5"/>
    <w:rsid w:val="00772883"/>
    <w:rsid w:val="00772936"/>
    <w:rsid w:val="00773D7C"/>
    <w:rsid w:val="00773E36"/>
    <w:rsid w:val="00775A9F"/>
    <w:rsid w:val="007802A4"/>
    <w:rsid w:val="00782067"/>
    <w:rsid w:val="0078219C"/>
    <w:rsid w:val="007831C2"/>
    <w:rsid w:val="00783C9B"/>
    <w:rsid w:val="00784419"/>
    <w:rsid w:val="00784CAF"/>
    <w:rsid w:val="00784FFF"/>
    <w:rsid w:val="00785220"/>
    <w:rsid w:val="00785660"/>
    <w:rsid w:val="00785D0A"/>
    <w:rsid w:val="00785E0F"/>
    <w:rsid w:val="00786D1B"/>
    <w:rsid w:val="007900E9"/>
    <w:rsid w:val="0079189C"/>
    <w:rsid w:val="007918E5"/>
    <w:rsid w:val="00792420"/>
    <w:rsid w:val="00793436"/>
    <w:rsid w:val="00794970"/>
    <w:rsid w:val="00795681"/>
    <w:rsid w:val="007958A7"/>
    <w:rsid w:val="00795CA1"/>
    <w:rsid w:val="00796A32"/>
    <w:rsid w:val="00797290"/>
    <w:rsid w:val="007973F2"/>
    <w:rsid w:val="007975D1"/>
    <w:rsid w:val="00797E39"/>
    <w:rsid w:val="007A071E"/>
    <w:rsid w:val="007A0924"/>
    <w:rsid w:val="007A0EF4"/>
    <w:rsid w:val="007A3C24"/>
    <w:rsid w:val="007A470D"/>
    <w:rsid w:val="007A4C92"/>
    <w:rsid w:val="007A51E2"/>
    <w:rsid w:val="007A5361"/>
    <w:rsid w:val="007A5E7C"/>
    <w:rsid w:val="007A7329"/>
    <w:rsid w:val="007B15AE"/>
    <w:rsid w:val="007B1752"/>
    <w:rsid w:val="007B26EA"/>
    <w:rsid w:val="007B2D83"/>
    <w:rsid w:val="007B448F"/>
    <w:rsid w:val="007B4AA5"/>
    <w:rsid w:val="007B54A2"/>
    <w:rsid w:val="007B6373"/>
    <w:rsid w:val="007B7873"/>
    <w:rsid w:val="007C0302"/>
    <w:rsid w:val="007C0482"/>
    <w:rsid w:val="007C0653"/>
    <w:rsid w:val="007C09A6"/>
    <w:rsid w:val="007C1AC6"/>
    <w:rsid w:val="007C1B74"/>
    <w:rsid w:val="007C1BB9"/>
    <w:rsid w:val="007C1C87"/>
    <w:rsid w:val="007C1E2C"/>
    <w:rsid w:val="007C272A"/>
    <w:rsid w:val="007C3109"/>
    <w:rsid w:val="007C3B43"/>
    <w:rsid w:val="007C4B10"/>
    <w:rsid w:val="007C4C8D"/>
    <w:rsid w:val="007C4FC3"/>
    <w:rsid w:val="007C50B9"/>
    <w:rsid w:val="007C5BC6"/>
    <w:rsid w:val="007C62F5"/>
    <w:rsid w:val="007C67E7"/>
    <w:rsid w:val="007C6ABB"/>
    <w:rsid w:val="007C7385"/>
    <w:rsid w:val="007C7B03"/>
    <w:rsid w:val="007C7F32"/>
    <w:rsid w:val="007D0CA1"/>
    <w:rsid w:val="007D12AE"/>
    <w:rsid w:val="007D185E"/>
    <w:rsid w:val="007D1CBD"/>
    <w:rsid w:val="007D24D0"/>
    <w:rsid w:val="007D253B"/>
    <w:rsid w:val="007D25C1"/>
    <w:rsid w:val="007D402B"/>
    <w:rsid w:val="007D405E"/>
    <w:rsid w:val="007D43E8"/>
    <w:rsid w:val="007D45D5"/>
    <w:rsid w:val="007D48F9"/>
    <w:rsid w:val="007D4F99"/>
    <w:rsid w:val="007E0AB0"/>
    <w:rsid w:val="007E20B2"/>
    <w:rsid w:val="007E2CFE"/>
    <w:rsid w:val="007E31FC"/>
    <w:rsid w:val="007E395C"/>
    <w:rsid w:val="007E3AA9"/>
    <w:rsid w:val="007E3DBB"/>
    <w:rsid w:val="007E46E8"/>
    <w:rsid w:val="007E4A01"/>
    <w:rsid w:val="007E4BE8"/>
    <w:rsid w:val="007E52AC"/>
    <w:rsid w:val="007E5AE3"/>
    <w:rsid w:val="007E7C80"/>
    <w:rsid w:val="007F0148"/>
    <w:rsid w:val="007F026A"/>
    <w:rsid w:val="007F0DA5"/>
    <w:rsid w:val="007F1266"/>
    <w:rsid w:val="007F1C41"/>
    <w:rsid w:val="007F30F2"/>
    <w:rsid w:val="007F31D1"/>
    <w:rsid w:val="007F3284"/>
    <w:rsid w:val="007F3FDB"/>
    <w:rsid w:val="007F4707"/>
    <w:rsid w:val="007F72E7"/>
    <w:rsid w:val="0080043D"/>
    <w:rsid w:val="00800689"/>
    <w:rsid w:val="00801138"/>
    <w:rsid w:val="008017A8"/>
    <w:rsid w:val="0080299A"/>
    <w:rsid w:val="00802C66"/>
    <w:rsid w:val="00805774"/>
    <w:rsid w:val="008061D0"/>
    <w:rsid w:val="008066CA"/>
    <w:rsid w:val="008067AE"/>
    <w:rsid w:val="00806BF7"/>
    <w:rsid w:val="008100E9"/>
    <w:rsid w:val="00810B2B"/>
    <w:rsid w:val="00810E31"/>
    <w:rsid w:val="008119AF"/>
    <w:rsid w:val="008123F6"/>
    <w:rsid w:val="008130EC"/>
    <w:rsid w:val="0081329C"/>
    <w:rsid w:val="00813890"/>
    <w:rsid w:val="00813FA8"/>
    <w:rsid w:val="0081426F"/>
    <w:rsid w:val="00816446"/>
    <w:rsid w:val="00816788"/>
    <w:rsid w:val="00816A77"/>
    <w:rsid w:val="008175EE"/>
    <w:rsid w:val="00817BD3"/>
    <w:rsid w:val="0082022C"/>
    <w:rsid w:val="00820350"/>
    <w:rsid w:val="008205FD"/>
    <w:rsid w:val="00822A45"/>
    <w:rsid w:val="00823151"/>
    <w:rsid w:val="00823AA0"/>
    <w:rsid w:val="00823C13"/>
    <w:rsid w:val="0082474B"/>
    <w:rsid w:val="008248E9"/>
    <w:rsid w:val="00824951"/>
    <w:rsid w:val="00826CCC"/>
    <w:rsid w:val="00827A31"/>
    <w:rsid w:val="0083017B"/>
    <w:rsid w:val="008301A0"/>
    <w:rsid w:val="0083036F"/>
    <w:rsid w:val="00830C76"/>
    <w:rsid w:val="00831CD0"/>
    <w:rsid w:val="0083377B"/>
    <w:rsid w:val="00834BBA"/>
    <w:rsid w:val="008353DC"/>
    <w:rsid w:val="00836076"/>
    <w:rsid w:val="00837EAD"/>
    <w:rsid w:val="008410F5"/>
    <w:rsid w:val="00841A39"/>
    <w:rsid w:val="00841ACD"/>
    <w:rsid w:val="00842120"/>
    <w:rsid w:val="0084377E"/>
    <w:rsid w:val="008451AA"/>
    <w:rsid w:val="00845460"/>
    <w:rsid w:val="00845F46"/>
    <w:rsid w:val="00847686"/>
    <w:rsid w:val="0084778F"/>
    <w:rsid w:val="00850B0A"/>
    <w:rsid w:val="00850D93"/>
    <w:rsid w:val="0085160C"/>
    <w:rsid w:val="00852322"/>
    <w:rsid w:val="00852343"/>
    <w:rsid w:val="00852645"/>
    <w:rsid w:val="00853E2B"/>
    <w:rsid w:val="00854209"/>
    <w:rsid w:val="0085477B"/>
    <w:rsid w:val="0085663F"/>
    <w:rsid w:val="008566C9"/>
    <w:rsid w:val="00856AB0"/>
    <w:rsid w:val="0085704B"/>
    <w:rsid w:val="0085738C"/>
    <w:rsid w:val="00857DB0"/>
    <w:rsid w:val="008606A3"/>
    <w:rsid w:val="00860A27"/>
    <w:rsid w:val="00860F43"/>
    <w:rsid w:val="00861512"/>
    <w:rsid w:val="00861ABF"/>
    <w:rsid w:val="008621AA"/>
    <w:rsid w:val="00863AA4"/>
    <w:rsid w:val="00863C41"/>
    <w:rsid w:val="00863FE7"/>
    <w:rsid w:val="0086516C"/>
    <w:rsid w:val="00865C90"/>
    <w:rsid w:val="00867921"/>
    <w:rsid w:val="00867A39"/>
    <w:rsid w:val="00871272"/>
    <w:rsid w:val="008721B4"/>
    <w:rsid w:val="0087269E"/>
    <w:rsid w:val="00873664"/>
    <w:rsid w:val="008739FD"/>
    <w:rsid w:val="0087470C"/>
    <w:rsid w:val="008758F7"/>
    <w:rsid w:val="00875D9B"/>
    <w:rsid w:val="0087630E"/>
    <w:rsid w:val="0087642A"/>
    <w:rsid w:val="00876493"/>
    <w:rsid w:val="00876564"/>
    <w:rsid w:val="00876900"/>
    <w:rsid w:val="00876EF5"/>
    <w:rsid w:val="00880455"/>
    <w:rsid w:val="00880575"/>
    <w:rsid w:val="00881C45"/>
    <w:rsid w:val="0088225D"/>
    <w:rsid w:val="0088265F"/>
    <w:rsid w:val="00882A7B"/>
    <w:rsid w:val="00883F5B"/>
    <w:rsid w:val="00885080"/>
    <w:rsid w:val="00885777"/>
    <w:rsid w:val="008872FA"/>
    <w:rsid w:val="008873CC"/>
    <w:rsid w:val="008900AC"/>
    <w:rsid w:val="008902B2"/>
    <w:rsid w:val="008907C1"/>
    <w:rsid w:val="008913F8"/>
    <w:rsid w:val="00891B8A"/>
    <w:rsid w:val="00891F5E"/>
    <w:rsid w:val="0089391A"/>
    <w:rsid w:val="00893E77"/>
    <w:rsid w:val="008941AA"/>
    <w:rsid w:val="0089432E"/>
    <w:rsid w:val="008944B9"/>
    <w:rsid w:val="00895A8E"/>
    <w:rsid w:val="00896046"/>
    <w:rsid w:val="0089696A"/>
    <w:rsid w:val="008971D7"/>
    <w:rsid w:val="008A08EF"/>
    <w:rsid w:val="008A141D"/>
    <w:rsid w:val="008A1DBE"/>
    <w:rsid w:val="008A1E37"/>
    <w:rsid w:val="008A1F94"/>
    <w:rsid w:val="008A28D2"/>
    <w:rsid w:val="008A2C56"/>
    <w:rsid w:val="008A2EA1"/>
    <w:rsid w:val="008A39DD"/>
    <w:rsid w:val="008A45F7"/>
    <w:rsid w:val="008A5FF8"/>
    <w:rsid w:val="008A6F2F"/>
    <w:rsid w:val="008A70EE"/>
    <w:rsid w:val="008A7FFC"/>
    <w:rsid w:val="008B2047"/>
    <w:rsid w:val="008B2179"/>
    <w:rsid w:val="008B30FA"/>
    <w:rsid w:val="008B3ABA"/>
    <w:rsid w:val="008B3FDC"/>
    <w:rsid w:val="008B4571"/>
    <w:rsid w:val="008B50EA"/>
    <w:rsid w:val="008B587A"/>
    <w:rsid w:val="008B59AB"/>
    <w:rsid w:val="008B6840"/>
    <w:rsid w:val="008C1B0C"/>
    <w:rsid w:val="008C1DF5"/>
    <w:rsid w:val="008C2FFC"/>
    <w:rsid w:val="008C3376"/>
    <w:rsid w:val="008C3BF2"/>
    <w:rsid w:val="008C73BC"/>
    <w:rsid w:val="008C7648"/>
    <w:rsid w:val="008C78CA"/>
    <w:rsid w:val="008D1346"/>
    <w:rsid w:val="008D18B0"/>
    <w:rsid w:val="008D19EE"/>
    <w:rsid w:val="008D1B87"/>
    <w:rsid w:val="008D1C84"/>
    <w:rsid w:val="008D1CBF"/>
    <w:rsid w:val="008D1DD3"/>
    <w:rsid w:val="008D28AA"/>
    <w:rsid w:val="008D35E4"/>
    <w:rsid w:val="008D45B8"/>
    <w:rsid w:val="008D514C"/>
    <w:rsid w:val="008D5933"/>
    <w:rsid w:val="008D5C58"/>
    <w:rsid w:val="008D65AA"/>
    <w:rsid w:val="008D6E98"/>
    <w:rsid w:val="008D740E"/>
    <w:rsid w:val="008E0191"/>
    <w:rsid w:val="008E0A93"/>
    <w:rsid w:val="008E146E"/>
    <w:rsid w:val="008E1BA5"/>
    <w:rsid w:val="008E2111"/>
    <w:rsid w:val="008E2FC0"/>
    <w:rsid w:val="008E3B4C"/>
    <w:rsid w:val="008E3F2E"/>
    <w:rsid w:val="008E3F5C"/>
    <w:rsid w:val="008E4117"/>
    <w:rsid w:val="008E4A14"/>
    <w:rsid w:val="008E4AB7"/>
    <w:rsid w:val="008E4E09"/>
    <w:rsid w:val="008E5E10"/>
    <w:rsid w:val="008E631E"/>
    <w:rsid w:val="008E701A"/>
    <w:rsid w:val="008E70CE"/>
    <w:rsid w:val="008F0D5F"/>
    <w:rsid w:val="008F0E30"/>
    <w:rsid w:val="008F0E83"/>
    <w:rsid w:val="008F2843"/>
    <w:rsid w:val="008F2C4D"/>
    <w:rsid w:val="008F441E"/>
    <w:rsid w:val="008F4B72"/>
    <w:rsid w:val="008F63E2"/>
    <w:rsid w:val="008F68F0"/>
    <w:rsid w:val="008F7268"/>
    <w:rsid w:val="008F7B65"/>
    <w:rsid w:val="008F7B89"/>
    <w:rsid w:val="00900381"/>
    <w:rsid w:val="00900FB3"/>
    <w:rsid w:val="0090141A"/>
    <w:rsid w:val="009014F8"/>
    <w:rsid w:val="00901DC6"/>
    <w:rsid w:val="00901E22"/>
    <w:rsid w:val="0090209E"/>
    <w:rsid w:val="009027DD"/>
    <w:rsid w:val="00903087"/>
    <w:rsid w:val="009031BA"/>
    <w:rsid w:val="009038A4"/>
    <w:rsid w:val="00905A41"/>
    <w:rsid w:val="00905AF1"/>
    <w:rsid w:val="009072F3"/>
    <w:rsid w:val="009074CC"/>
    <w:rsid w:val="009077BB"/>
    <w:rsid w:val="0090786F"/>
    <w:rsid w:val="00907AD5"/>
    <w:rsid w:val="009101D1"/>
    <w:rsid w:val="009109CF"/>
    <w:rsid w:val="00910BCB"/>
    <w:rsid w:val="00910ECB"/>
    <w:rsid w:val="00911275"/>
    <w:rsid w:val="00914AF5"/>
    <w:rsid w:val="00915687"/>
    <w:rsid w:val="00915846"/>
    <w:rsid w:val="009167A8"/>
    <w:rsid w:val="009167DD"/>
    <w:rsid w:val="009174FD"/>
    <w:rsid w:val="00921243"/>
    <w:rsid w:val="009217C7"/>
    <w:rsid w:val="0092280F"/>
    <w:rsid w:val="00922E16"/>
    <w:rsid w:val="00923DA7"/>
    <w:rsid w:val="00926329"/>
    <w:rsid w:val="0092799A"/>
    <w:rsid w:val="009279E4"/>
    <w:rsid w:val="00927A8D"/>
    <w:rsid w:val="00927AC0"/>
    <w:rsid w:val="00930D21"/>
    <w:rsid w:val="00930DED"/>
    <w:rsid w:val="00932236"/>
    <w:rsid w:val="00932480"/>
    <w:rsid w:val="009333E6"/>
    <w:rsid w:val="0093369D"/>
    <w:rsid w:val="00934989"/>
    <w:rsid w:val="00934EBD"/>
    <w:rsid w:val="009368C4"/>
    <w:rsid w:val="00937951"/>
    <w:rsid w:val="009400BA"/>
    <w:rsid w:val="009410C7"/>
    <w:rsid w:val="00941856"/>
    <w:rsid w:val="0094262F"/>
    <w:rsid w:val="00943321"/>
    <w:rsid w:val="00943A35"/>
    <w:rsid w:val="009442FC"/>
    <w:rsid w:val="00944D55"/>
    <w:rsid w:val="00945E5D"/>
    <w:rsid w:val="0094605E"/>
    <w:rsid w:val="0094634C"/>
    <w:rsid w:val="00947CA1"/>
    <w:rsid w:val="009502A7"/>
    <w:rsid w:val="00950511"/>
    <w:rsid w:val="00950EBF"/>
    <w:rsid w:val="00951015"/>
    <w:rsid w:val="009511DE"/>
    <w:rsid w:val="00951390"/>
    <w:rsid w:val="00951F39"/>
    <w:rsid w:val="00952FC2"/>
    <w:rsid w:val="0095318C"/>
    <w:rsid w:val="0095430B"/>
    <w:rsid w:val="00954A6D"/>
    <w:rsid w:val="009572B7"/>
    <w:rsid w:val="00960268"/>
    <w:rsid w:val="00961374"/>
    <w:rsid w:val="0096433E"/>
    <w:rsid w:val="0096495C"/>
    <w:rsid w:val="00964B53"/>
    <w:rsid w:val="00964D2B"/>
    <w:rsid w:val="00965553"/>
    <w:rsid w:val="00965A46"/>
    <w:rsid w:val="009669DA"/>
    <w:rsid w:val="009672FB"/>
    <w:rsid w:val="009700F3"/>
    <w:rsid w:val="009712EE"/>
    <w:rsid w:val="00971879"/>
    <w:rsid w:val="009719E5"/>
    <w:rsid w:val="009721FE"/>
    <w:rsid w:val="00972364"/>
    <w:rsid w:val="00972C66"/>
    <w:rsid w:val="00972F32"/>
    <w:rsid w:val="00974254"/>
    <w:rsid w:val="00974883"/>
    <w:rsid w:val="00974D3E"/>
    <w:rsid w:val="009760BF"/>
    <w:rsid w:val="00976A3B"/>
    <w:rsid w:val="00977363"/>
    <w:rsid w:val="00977B12"/>
    <w:rsid w:val="00977C43"/>
    <w:rsid w:val="0098053C"/>
    <w:rsid w:val="009809C5"/>
    <w:rsid w:val="00980C02"/>
    <w:rsid w:val="00981536"/>
    <w:rsid w:val="009828E5"/>
    <w:rsid w:val="00982C49"/>
    <w:rsid w:val="0098345A"/>
    <w:rsid w:val="0098389C"/>
    <w:rsid w:val="00983A30"/>
    <w:rsid w:val="00983FDB"/>
    <w:rsid w:val="00986082"/>
    <w:rsid w:val="00986991"/>
    <w:rsid w:val="009869D0"/>
    <w:rsid w:val="00986A71"/>
    <w:rsid w:val="0098728A"/>
    <w:rsid w:val="00987AAD"/>
    <w:rsid w:val="00987FE4"/>
    <w:rsid w:val="00990FAB"/>
    <w:rsid w:val="0099185B"/>
    <w:rsid w:val="00991D29"/>
    <w:rsid w:val="00991F37"/>
    <w:rsid w:val="00992141"/>
    <w:rsid w:val="0099233F"/>
    <w:rsid w:val="00994BAB"/>
    <w:rsid w:val="00994DF6"/>
    <w:rsid w:val="00996226"/>
    <w:rsid w:val="00996C40"/>
    <w:rsid w:val="00996C54"/>
    <w:rsid w:val="009A0307"/>
    <w:rsid w:val="009A037A"/>
    <w:rsid w:val="009A0721"/>
    <w:rsid w:val="009A0E61"/>
    <w:rsid w:val="009A1426"/>
    <w:rsid w:val="009A14A8"/>
    <w:rsid w:val="009A19F5"/>
    <w:rsid w:val="009A1FAA"/>
    <w:rsid w:val="009A2C54"/>
    <w:rsid w:val="009A4089"/>
    <w:rsid w:val="009A45F0"/>
    <w:rsid w:val="009A46DC"/>
    <w:rsid w:val="009A4E69"/>
    <w:rsid w:val="009A5252"/>
    <w:rsid w:val="009A5538"/>
    <w:rsid w:val="009A5A6A"/>
    <w:rsid w:val="009A5AE7"/>
    <w:rsid w:val="009A5FCF"/>
    <w:rsid w:val="009A689E"/>
    <w:rsid w:val="009A6F4F"/>
    <w:rsid w:val="009A77AD"/>
    <w:rsid w:val="009B0124"/>
    <w:rsid w:val="009B05F6"/>
    <w:rsid w:val="009B08DF"/>
    <w:rsid w:val="009B08FB"/>
    <w:rsid w:val="009B20C6"/>
    <w:rsid w:val="009B246E"/>
    <w:rsid w:val="009B24AE"/>
    <w:rsid w:val="009B28BF"/>
    <w:rsid w:val="009B3DCA"/>
    <w:rsid w:val="009B3DE1"/>
    <w:rsid w:val="009B3EF8"/>
    <w:rsid w:val="009B40A9"/>
    <w:rsid w:val="009B411D"/>
    <w:rsid w:val="009B5E44"/>
    <w:rsid w:val="009B6225"/>
    <w:rsid w:val="009B62EB"/>
    <w:rsid w:val="009B7926"/>
    <w:rsid w:val="009C072D"/>
    <w:rsid w:val="009C09DD"/>
    <w:rsid w:val="009C0A33"/>
    <w:rsid w:val="009C18B7"/>
    <w:rsid w:val="009C1A19"/>
    <w:rsid w:val="009C28FC"/>
    <w:rsid w:val="009C2EB2"/>
    <w:rsid w:val="009C3011"/>
    <w:rsid w:val="009C3C44"/>
    <w:rsid w:val="009C4137"/>
    <w:rsid w:val="009C45CF"/>
    <w:rsid w:val="009C4AB5"/>
    <w:rsid w:val="009C55A4"/>
    <w:rsid w:val="009C6A12"/>
    <w:rsid w:val="009C6A1E"/>
    <w:rsid w:val="009C6D77"/>
    <w:rsid w:val="009C767A"/>
    <w:rsid w:val="009C7DD6"/>
    <w:rsid w:val="009D0D78"/>
    <w:rsid w:val="009D12E8"/>
    <w:rsid w:val="009D1549"/>
    <w:rsid w:val="009D2921"/>
    <w:rsid w:val="009D35A2"/>
    <w:rsid w:val="009D3E8B"/>
    <w:rsid w:val="009D3EAA"/>
    <w:rsid w:val="009D428F"/>
    <w:rsid w:val="009D4D01"/>
    <w:rsid w:val="009D4E1E"/>
    <w:rsid w:val="009D4F7C"/>
    <w:rsid w:val="009D5BA5"/>
    <w:rsid w:val="009D6EB6"/>
    <w:rsid w:val="009D7409"/>
    <w:rsid w:val="009D74A8"/>
    <w:rsid w:val="009D7776"/>
    <w:rsid w:val="009E0532"/>
    <w:rsid w:val="009E0F83"/>
    <w:rsid w:val="009E1848"/>
    <w:rsid w:val="009E28FA"/>
    <w:rsid w:val="009E3E47"/>
    <w:rsid w:val="009E423F"/>
    <w:rsid w:val="009E52E2"/>
    <w:rsid w:val="009E5300"/>
    <w:rsid w:val="009E6664"/>
    <w:rsid w:val="009E6CB4"/>
    <w:rsid w:val="009E6DBB"/>
    <w:rsid w:val="009F0986"/>
    <w:rsid w:val="009F14F6"/>
    <w:rsid w:val="009F1A55"/>
    <w:rsid w:val="009F2C2B"/>
    <w:rsid w:val="009F2DF3"/>
    <w:rsid w:val="009F3168"/>
    <w:rsid w:val="009F470A"/>
    <w:rsid w:val="009F4758"/>
    <w:rsid w:val="009F5290"/>
    <w:rsid w:val="009F5321"/>
    <w:rsid w:val="009F575B"/>
    <w:rsid w:val="009F5EEE"/>
    <w:rsid w:val="009F676B"/>
    <w:rsid w:val="009F70D1"/>
    <w:rsid w:val="009F7864"/>
    <w:rsid w:val="009F7A15"/>
    <w:rsid w:val="00A00113"/>
    <w:rsid w:val="00A01957"/>
    <w:rsid w:val="00A02346"/>
    <w:rsid w:val="00A026BE"/>
    <w:rsid w:val="00A02773"/>
    <w:rsid w:val="00A030DF"/>
    <w:rsid w:val="00A03490"/>
    <w:rsid w:val="00A03A42"/>
    <w:rsid w:val="00A048B7"/>
    <w:rsid w:val="00A04A4D"/>
    <w:rsid w:val="00A04C58"/>
    <w:rsid w:val="00A05519"/>
    <w:rsid w:val="00A058CF"/>
    <w:rsid w:val="00A06ADF"/>
    <w:rsid w:val="00A06B2E"/>
    <w:rsid w:val="00A07345"/>
    <w:rsid w:val="00A10963"/>
    <w:rsid w:val="00A1141C"/>
    <w:rsid w:val="00A141F9"/>
    <w:rsid w:val="00A154E8"/>
    <w:rsid w:val="00A1614B"/>
    <w:rsid w:val="00A16E4A"/>
    <w:rsid w:val="00A16ECB"/>
    <w:rsid w:val="00A17011"/>
    <w:rsid w:val="00A17E80"/>
    <w:rsid w:val="00A17E97"/>
    <w:rsid w:val="00A21465"/>
    <w:rsid w:val="00A21638"/>
    <w:rsid w:val="00A21A3F"/>
    <w:rsid w:val="00A229ED"/>
    <w:rsid w:val="00A23300"/>
    <w:rsid w:val="00A23731"/>
    <w:rsid w:val="00A23E4C"/>
    <w:rsid w:val="00A248E3"/>
    <w:rsid w:val="00A258A6"/>
    <w:rsid w:val="00A263D0"/>
    <w:rsid w:val="00A26D3E"/>
    <w:rsid w:val="00A305D4"/>
    <w:rsid w:val="00A30A30"/>
    <w:rsid w:val="00A30F82"/>
    <w:rsid w:val="00A32185"/>
    <w:rsid w:val="00A321FC"/>
    <w:rsid w:val="00A32632"/>
    <w:rsid w:val="00A3421A"/>
    <w:rsid w:val="00A348AA"/>
    <w:rsid w:val="00A34ACD"/>
    <w:rsid w:val="00A350BE"/>
    <w:rsid w:val="00A36836"/>
    <w:rsid w:val="00A37DD4"/>
    <w:rsid w:val="00A4063D"/>
    <w:rsid w:val="00A41209"/>
    <w:rsid w:val="00A415FE"/>
    <w:rsid w:val="00A41FBB"/>
    <w:rsid w:val="00A423D9"/>
    <w:rsid w:val="00A427F0"/>
    <w:rsid w:val="00A42D9B"/>
    <w:rsid w:val="00A43A43"/>
    <w:rsid w:val="00A4433C"/>
    <w:rsid w:val="00A449CD"/>
    <w:rsid w:val="00A45269"/>
    <w:rsid w:val="00A4618C"/>
    <w:rsid w:val="00A467CD"/>
    <w:rsid w:val="00A468AB"/>
    <w:rsid w:val="00A46CDF"/>
    <w:rsid w:val="00A476EB"/>
    <w:rsid w:val="00A50572"/>
    <w:rsid w:val="00A536A2"/>
    <w:rsid w:val="00A54219"/>
    <w:rsid w:val="00A54A1A"/>
    <w:rsid w:val="00A55F93"/>
    <w:rsid w:val="00A562FE"/>
    <w:rsid w:val="00A56566"/>
    <w:rsid w:val="00A565B7"/>
    <w:rsid w:val="00A56817"/>
    <w:rsid w:val="00A5706A"/>
    <w:rsid w:val="00A57D6D"/>
    <w:rsid w:val="00A60EB8"/>
    <w:rsid w:val="00A611EC"/>
    <w:rsid w:val="00A62543"/>
    <w:rsid w:val="00A627DC"/>
    <w:rsid w:val="00A62B70"/>
    <w:rsid w:val="00A63498"/>
    <w:rsid w:val="00A63D6E"/>
    <w:rsid w:val="00A653A8"/>
    <w:rsid w:val="00A65B65"/>
    <w:rsid w:val="00A661C1"/>
    <w:rsid w:val="00A670A9"/>
    <w:rsid w:val="00A67209"/>
    <w:rsid w:val="00A67936"/>
    <w:rsid w:val="00A7055E"/>
    <w:rsid w:val="00A70731"/>
    <w:rsid w:val="00A71602"/>
    <w:rsid w:val="00A72010"/>
    <w:rsid w:val="00A72308"/>
    <w:rsid w:val="00A729BF"/>
    <w:rsid w:val="00A72FA1"/>
    <w:rsid w:val="00A730F2"/>
    <w:rsid w:val="00A7375B"/>
    <w:rsid w:val="00A73F0B"/>
    <w:rsid w:val="00A74247"/>
    <w:rsid w:val="00A748D4"/>
    <w:rsid w:val="00A76536"/>
    <w:rsid w:val="00A76B29"/>
    <w:rsid w:val="00A76DD2"/>
    <w:rsid w:val="00A77EBA"/>
    <w:rsid w:val="00A80D4A"/>
    <w:rsid w:val="00A81902"/>
    <w:rsid w:val="00A81C69"/>
    <w:rsid w:val="00A82350"/>
    <w:rsid w:val="00A8243B"/>
    <w:rsid w:val="00A83B78"/>
    <w:rsid w:val="00A83D2B"/>
    <w:rsid w:val="00A84789"/>
    <w:rsid w:val="00A85868"/>
    <w:rsid w:val="00A85A40"/>
    <w:rsid w:val="00A866AB"/>
    <w:rsid w:val="00A86AC1"/>
    <w:rsid w:val="00A86B66"/>
    <w:rsid w:val="00A86D83"/>
    <w:rsid w:val="00A87DFD"/>
    <w:rsid w:val="00A904D0"/>
    <w:rsid w:val="00A9058D"/>
    <w:rsid w:val="00A91489"/>
    <w:rsid w:val="00A91495"/>
    <w:rsid w:val="00A920A8"/>
    <w:rsid w:val="00A925BC"/>
    <w:rsid w:val="00A93D5D"/>
    <w:rsid w:val="00A9409C"/>
    <w:rsid w:val="00A943B1"/>
    <w:rsid w:val="00A94439"/>
    <w:rsid w:val="00A9632F"/>
    <w:rsid w:val="00A96908"/>
    <w:rsid w:val="00AA0785"/>
    <w:rsid w:val="00AA26D5"/>
    <w:rsid w:val="00AA2D4D"/>
    <w:rsid w:val="00AA2D5B"/>
    <w:rsid w:val="00AA509C"/>
    <w:rsid w:val="00AA53D0"/>
    <w:rsid w:val="00AA66DA"/>
    <w:rsid w:val="00AB050F"/>
    <w:rsid w:val="00AB0974"/>
    <w:rsid w:val="00AB15D1"/>
    <w:rsid w:val="00AB1821"/>
    <w:rsid w:val="00AB18FE"/>
    <w:rsid w:val="00AB2F32"/>
    <w:rsid w:val="00AB307A"/>
    <w:rsid w:val="00AB3F62"/>
    <w:rsid w:val="00AB4ADB"/>
    <w:rsid w:val="00AB5FCA"/>
    <w:rsid w:val="00AB614D"/>
    <w:rsid w:val="00AB61E3"/>
    <w:rsid w:val="00AB7878"/>
    <w:rsid w:val="00AB7FDD"/>
    <w:rsid w:val="00AC0A3B"/>
    <w:rsid w:val="00AC0FAF"/>
    <w:rsid w:val="00AC126E"/>
    <w:rsid w:val="00AC2B3F"/>
    <w:rsid w:val="00AC337F"/>
    <w:rsid w:val="00AC3D62"/>
    <w:rsid w:val="00AC3F9D"/>
    <w:rsid w:val="00AC4113"/>
    <w:rsid w:val="00AC4C5F"/>
    <w:rsid w:val="00AC4DA1"/>
    <w:rsid w:val="00AC5533"/>
    <w:rsid w:val="00AC5E90"/>
    <w:rsid w:val="00AC630D"/>
    <w:rsid w:val="00AC64B3"/>
    <w:rsid w:val="00AC6DAB"/>
    <w:rsid w:val="00AC7934"/>
    <w:rsid w:val="00AD0958"/>
    <w:rsid w:val="00AD0D54"/>
    <w:rsid w:val="00AD1039"/>
    <w:rsid w:val="00AD115E"/>
    <w:rsid w:val="00AD1A5D"/>
    <w:rsid w:val="00AD1F0E"/>
    <w:rsid w:val="00AD395D"/>
    <w:rsid w:val="00AD40B1"/>
    <w:rsid w:val="00AD48E5"/>
    <w:rsid w:val="00AD7118"/>
    <w:rsid w:val="00AD754D"/>
    <w:rsid w:val="00AD7A2F"/>
    <w:rsid w:val="00AD7C0B"/>
    <w:rsid w:val="00AD7C14"/>
    <w:rsid w:val="00AE02AD"/>
    <w:rsid w:val="00AE041E"/>
    <w:rsid w:val="00AE062C"/>
    <w:rsid w:val="00AE2575"/>
    <w:rsid w:val="00AE2E4C"/>
    <w:rsid w:val="00AE499C"/>
    <w:rsid w:val="00AE5E22"/>
    <w:rsid w:val="00AE64D0"/>
    <w:rsid w:val="00AE67F1"/>
    <w:rsid w:val="00AE69E0"/>
    <w:rsid w:val="00AE6B37"/>
    <w:rsid w:val="00AE6FBD"/>
    <w:rsid w:val="00AF120C"/>
    <w:rsid w:val="00AF1326"/>
    <w:rsid w:val="00AF13F3"/>
    <w:rsid w:val="00AF1490"/>
    <w:rsid w:val="00AF1D2C"/>
    <w:rsid w:val="00AF259D"/>
    <w:rsid w:val="00AF2D78"/>
    <w:rsid w:val="00AF3940"/>
    <w:rsid w:val="00AF4DB9"/>
    <w:rsid w:val="00AF5B47"/>
    <w:rsid w:val="00AF625D"/>
    <w:rsid w:val="00AF67F0"/>
    <w:rsid w:val="00AF6BCB"/>
    <w:rsid w:val="00AF736E"/>
    <w:rsid w:val="00B00E27"/>
    <w:rsid w:val="00B0165A"/>
    <w:rsid w:val="00B01CF4"/>
    <w:rsid w:val="00B026EC"/>
    <w:rsid w:val="00B02C2E"/>
    <w:rsid w:val="00B0305E"/>
    <w:rsid w:val="00B03147"/>
    <w:rsid w:val="00B03347"/>
    <w:rsid w:val="00B0385F"/>
    <w:rsid w:val="00B0391B"/>
    <w:rsid w:val="00B03CD7"/>
    <w:rsid w:val="00B05C3A"/>
    <w:rsid w:val="00B05D68"/>
    <w:rsid w:val="00B05DB3"/>
    <w:rsid w:val="00B05FA6"/>
    <w:rsid w:val="00B064C8"/>
    <w:rsid w:val="00B0654E"/>
    <w:rsid w:val="00B07C78"/>
    <w:rsid w:val="00B10A62"/>
    <w:rsid w:val="00B117B1"/>
    <w:rsid w:val="00B1275C"/>
    <w:rsid w:val="00B12D36"/>
    <w:rsid w:val="00B13E72"/>
    <w:rsid w:val="00B1416A"/>
    <w:rsid w:val="00B1495F"/>
    <w:rsid w:val="00B14BE4"/>
    <w:rsid w:val="00B14D79"/>
    <w:rsid w:val="00B155C2"/>
    <w:rsid w:val="00B15E9E"/>
    <w:rsid w:val="00B201F3"/>
    <w:rsid w:val="00B206A2"/>
    <w:rsid w:val="00B20EEF"/>
    <w:rsid w:val="00B227EE"/>
    <w:rsid w:val="00B22898"/>
    <w:rsid w:val="00B22E92"/>
    <w:rsid w:val="00B22E9E"/>
    <w:rsid w:val="00B248D7"/>
    <w:rsid w:val="00B24C7E"/>
    <w:rsid w:val="00B24DC9"/>
    <w:rsid w:val="00B25E28"/>
    <w:rsid w:val="00B25F68"/>
    <w:rsid w:val="00B260B5"/>
    <w:rsid w:val="00B26158"/>
    <w:rsid w:val="00B277CB"/>
    <w:rsid w:val="00B279E2"/>
    <w:rsid w:val="00B307CD"/>
    <w:rsid w:val="00B3095E"/>
    <w:rsid w:val="00B30C23"/>
    <w:rsid w:val="00B3117A"/>
    <w:rsid w:val="00B318F3"/>
    <w:rsid w:val="00B33808"/>
    <w:rsid w:val="00B34873"/>
    <w:rsid w:val="00B34E3C"/>
    <w:rsid w:val="00B36590"/>
    <w:rsid w:val="00B371B8"/>
    <w:rsid w:val="00B37E37"/>
    <w:rsid w:val="00B4037E"/>
    <w:rsid w:val="00B40427"/>
    <w:rsid w:val="00B4194D"/>
    <w:rsid w:val="00B4276A"/>
    <w:rsid w:val="00B42A10"/>
    <w:rsid w:val="00B42D7C"/>
    <w:rsid w:val="00B4304A"/>
    <w:rsid w:val="00B4307D"/>
    <w:rsid w:val="00B4369D"/>
    <w:rsid w:val="00B4445D"/>
    <w:rsid w:val="00B44A5E"/>
    <w:rsid w:val="00B451AF"/>
    <w:rsid w:val="00B45C08"/>
    <w:rsid w:val="00B51723"/>
    <w:rsid w:val="00B52695"/>
    <w:rsid w:val="00B52EB0"/>
    <w:rsid w:val="00B5323B"/>
    <w:rsid w:val="00B539A4"/>
    <w:rsid w:val="00B54AD7"/>
    <w:rsid w:val="00B54FD1"/>
    <w:rsid w:val="00B55428"/>
    <w:rsid w:val="00B558B3"/>
    <w:rsid w:val="00B565E2"/>
    <w:rsid w:val="00B56609"/>
    <w:rsid w:val="00B568E7"/>
    <w:rsid w:val="00B56D93"/>
    <w:rsid w:val="00B570F5"/>
    <w:rsid w:val="00B60004"/>
    <w:rsid w:val="00B60A3A"/>
    <w:rsid w:val="00B614C2"/>
    <w:rsid w:val="00B61DF1"/>
    <w:rsid w:val="00B62745"/>
    <w:rsid w:val="00B63EE3"/>
    <w:rsid w:val="00B640B2"/>
    <w:rsid w:val="00B64374"/>
    <w:rsid w:val="00B6460E"/>
    <w:rsid w:val="00B6498B"/>
    <w:rsid w:val="00B64E58"/>
    <w:rsid w:val="00B669C1"/>
    <w:rsid w:val="00B700A2"/>
    <w:rsid w:val="00B70106"/>
    <w:rsid w:val="00B70803"/>
    <w:rsid w:val="00B71117"/>
    <w:rsid w:val="00B72195"/>
    <w:rsid w:val="00B72E5F"/>
    <w:rsid w:val="00B73405"/>
    <w:rsid w:val="00B736DA"/>
    <w:rsid w:val="00B7465C"/>
    <w:rsid w:val="00B748B7"/>
    <w:rsid w:val="00B74E0F"/>
    <w:rsid w:val="00B753E5"/>
    <w:rsid w:val="00B758C2"/>
    <w:rsid w:val="00B75EBB"/>
    <w:rsid w:val="00B7613A"/>
    <w:rsid w:val="00B762DD"/>
    <w:rsid w:val="00B77326"/>
    <w:rsid w:val="00B77451"/>
    <w:rsid w:val="00B77BA6"/>
    <w:rsid w:val="00B77CC1"/>
    <w:rsid w:val="00B77FCA"/>
    <w:rsid w:val="00B80D37"/>
    <w:rsid w:val="00B81904"/>
    <w:rsid w:val="00B81A16"/>
    <w:rsid w:val="00B820F1"/>
    <w:rsid w:val="00B821D1"/>
    <w:rsid w:val="00B82C34"/>
    <w:rsid w:val="00B83FDD"/>
    <w:rsid w:val="00B846CD"/>
    <w:rsid w:val="00B85364"/>
    <w:rsid w:val="00B85976"/>
    <w:rsid w:val="00B86045"/>
    <w:rsid w:val="00B86061"/>
    <w:rsid w:val="00B860CD"/>
    <w:rsid w:val="00B86271"/>
    <w:rsid w:val="00B862BA"/>
    <w:rsid w:val="00B862F2"/>
    <w:rsid w:val="00B864FE"/>
    <w:rsid w:val="00B878FF"/>
    <w:rsid w:val="00B91442"/>
    <w:rsid w:val="00B9152D"/>
    <w:rsid w:val="00B92A38"/>
    <w:rsid w:val="00B936CE"/>
    <w:rsid w:val="00B9391A"/>
    <w:rsid w:val="00B93BEC"/>
    <w:rsid w:val="00B94328"/>
    <w:rsid w:val="00B9457A"/>
    <w:rsid w:val="00B94755"/>
    <w:rsid w:val="00B9485A"/>
    <w:rsid w:val="00B94A48"/>
    <w:rsid w:val="00B964A1"/>
    <w:rsid w:val="00B9677D"/>
    <w:rsid w:val="00B96F61"/>
    <w:rsid w:val="00B97BC8"/>
    <w:rsid w:val="00BA003C"/>
    <w:rsid w:val="00BA0427"/>
    <w:rsid w:val="00BA06FC"/>
    <w:rsid w:val="00BA1C77"/>
    <w:rsid w:val="00BA1E98"/>
    <w:rsid w:val="00BA223C"/>
    <w:rsid w:val="00BA2B21"/>
    <w:rsid w:val="00BA3C46"/>
    <w:rsid w:val="00BA3D4F"/>
    <w:rsid w:val="00BA4502"/>
    <w:rsid w:val="00BA5C89"/>
    <w:rsid w:val="00BA6D68"/>
    <w:rsid w:val="00BA71B1"/>
    <w:rsid w:val="00BB0455"/>
    <w:rsid w:val="00BB179B"/>
    <w:rsid w:val="00BB221C"/>
    <w:rsid w:val="00BB23F8"/>
    <w:rsid w:val="00BB30EF"/>
    <w:rsid w:val="00BB3171"/>
    <w:rsid w:val="00BB33F3"/>
    <w:rsid w:val="00BB58A7"/>
    <w:rsid w:val="00BB58AB"/>
    <w:rsid w:val="00BB6081"/>
    <w:rsid w:val="00BB7C06"/>
    <w:rsid w:val="00BB7E8F"/>
    <w:rsid w:val="00BB7EB9"/>
    <w:rsid w:val="00BC00F3"/>
    <w:rsid w:val="00BC032A"/>
    <w:rsid w:val="00BC054C"/>
    <w:rsid w:val="00BC0A45"/>
    <w:rsid w:val="00BC0FF5"/>
    <w:rsid w:val="00BC1302"/>
    <w:rsid w:val="00BC1504"/>
    <w:rsid w:val="00BC1BF0"/>
    <w:rsid w:val="00BC22AE"/>
    <w:rsid w:val="00BC3630"/>
    <w:rsid w:val="00BC3E45"/>
    <w:rsid w:val="00BC4018"/>
    <w:rsid w:val="00BC4B63"/>
    <w:rsid w:val="00BC66BA"/>
    <w:rsid w:val="00BC6C67"/>
    <w:rsid w:val="00BC7BC3"/>
    <w:rsid w:val="00BD16BA"/>
    <w:rsid w:val="00BD2579"/>
    <w:rsid w:val="00BD2ACB"/>
    <w:rsid w:val="00BD4260"/>
    <w:rsid w:val="00BD5AD6"/>
    <w:rsid w:val="00BD6375"/>
    <w:rsid w:val="00BD6529"/>
    <w:rsid w:val="00BD7DF0"/>
    <w:rsid w:val="00BE08E3"/>
    <w:rsid w:val="00BE0E8E"/>
    <w:rsid w:val="00BE1450"/>
    <w:rsid w:val="00BE1B66"/>
    <w:rsid w:val="00BE2B7B"/>
    <w:rsid w:val="00BE3100"/>
    <w:rsid w:val="00BE318D"/>
    <w:rsid w:val="00BE3A17"/>
    <w:rsid w:val="00BE4235"/>
    <w:rsid w:val="00BE442B"/>
    <w:rsid w:val="00BE4BCE"/>
    <w:rsid w:val="00BE4D91"/>
    <w:rsid w:val="00BE55C3"/>
    <w:rsid w:val="00BE5A47"/>
    <w:rsid w:val="00BE5EAC"/>
    <w:rsid w:val="00BE63E5"/>
    <w:rsid w:val="00BE7D96"/>
    <w:rsid w:val="00BF0019"/>
    <w:rsid w:val="00BF01E4"/>
    <w:rsid w:val="00BF240B"/>
    <w:rsid w:val="00BF27C3"/>
    <w:rsid w:val="00BF33D5"/>
    <w:rsid w:val="00BF3AEF"/>
    <w:rsid w:val="00BF48F7"/>
    <w:rsid w:val="00BF5E9E"/>
    <w:rsid w:val="00BF61B1"/>
    <w:rsid w:val="00BF6D1D"/>
    <w:rsid w:val="00BF7538"/>
    <w:rsid w:val="00BF796A"/>
    <w:rsid w:val="00BF7C96"/>
    <w:rsid w:val="00BF7E12"/>
    <w:rsid w:val="00C00512"/>
    <w:rsid w:val="00C00A67"/>
    <w:rsid w:val="00C0154E"/>
    <w:rsid w:val="00C02878"/>
    <w:rsid w:val="00C03A90"/>
    <w:rsid w:val="00C047B8"/>
    <w:rsid w:val="00C05AF1"/>
    <w:rsid w:val="00C05EAA"/>
    <w:rsid w:val="00C07001"/>
    <w:rsid w:val="00C0724B"/>
    <w:rsid w:val="00C07886"/>
    <w:rsid w:val="00C07EE3"/>
    <w:rsid w:val="00C10E93"/>
    <w:rsid w:val="00C11541"/>
    <w:rsid w:val="00C115CB"/>
    <w:rsid w:val="00C11955"/>
    <w:rsid w:val="00C11EE1"/>
    <w:rsid w:val="00C12D57"/>
    <w:rsid w:val="00C1348A"/>
    <w:rsid w:val="00C13B57"/>
    <w:rsid w:val="00C1404A"/>
    <w:rsid w:val="00C140CC"/>
    <w:rsid w:val="00C142C1"/>
    <w:rsid w:val="00C14BC4"/>
    <w:rsid w:val="00C14FE1"/>
    <w:rsid w:val="00C15077"/>
    <w:rsid w:val="00C15500"/>
    <w:rsid w:val="00C15B32"/>
    <w:rsid w:val="00C1606C"/>
    <w:rsid w:val="00C17A23"/>
    <w:rsid w:val="00C23581"/>
    <w:rsid w:val="00C25218"/>
    <w:rsid w:val="00C25EAB"/>
    <w:rsid w:val="00C25EB5"/>
    <w:rsid w:val="00C262F4"/>
    <w:rsid w:val="00C26810"/>
    <w:rsid w:val="00C26A8F"/>
    <w:rsid w:val="00C27D10"/>
    <w:rsid w:val="00C306F1"/>
    <w:rsid w:val="00C314AB"/>
    <w:rsid w:val="00C331A0"/>
    <w:rsid w:val="00C33A99"/>
    <w:rsid w:val="00C33ADE"/>
    <w:rsid w:val="00C34F63"/>
    <w:rsid w:val="00C35768"/>
    <w:rsid w:val="00C37021"/>
    <w:rsid w:val="00C40246"/>
    <w:rsid w:val="00C404BA"/>
    <w:rsid w:val="00C40830"/>
    <w:rsid w:val="00C42B12"/>
    <w:rsid w:val="00C42F0D"/>
    <w:rsid w:val="00C4310C"/>
    <w:rsid w:val="00C439AD"/>
    <w:rsid w:val="00C44570"/>
    <w:rsid w:val="00C45BF0"/>
    <w:rsid w:val="00C50AC1"/>
    <w:rsid w:val="00C51685"/>
    <w:rsid w:val="00C53AF9"/>
    <w:rsid w:val="00C573F5"/>
    <w:rsid w:val="00C60487"/>
    <w:rsid w:val="00C609C2"/>
    <w:rsid w:val="00C60A8D"/>
    <w:rsid w:val="00C60C03"/>
    <w:rsid w:val="00C62284"/>
    <w:rsid w:val="00C6296B"/>
    <w:rsid w:val="00C63163"/>
    <w:rsid w:val="00C635B4"/>
    <w:rsid w:val="00C6377D"/>
    <w:rsid w:val="00C63DF5"/>
    <w:rsid w:val="00C6510D"/>
    <w:rsid w:val="00C658DB"/>
    <w:rsid w:val="00C659DF"/>
    <w:rsid w:val="00C66409"/>
    <w:rsid w:val="00C66A96"/>
    <w:rsid w:val="00C67FB1"/>
    <w:rsid w:val="00C702F0"/>
    <w:rsid w:val="00C70A8D"/>
    <w:rsid w:val="00C70CBE"/>
    <w:rsid w:val="00C71276"/>
    <w:rsid w:val="00C713CA"/>
    <w:rsid w:val="00C715C5"/>
    <w:rsid w:val="00C71CE8"/>
    <w:rsid w:val="00C73022"/>
    <w:rsid w:val="00C734B2"/>
    <w:rsid w:val="00C73776"/>
    <w:rsid w:val="00C73D1A"/>
    <w:rsid w:val="00C73F7A"/>
    <w:rsid w:val="00C74398"/>
    <w:rsid w:val="00C753CC"/>
    <w:rsid w:val="00C7557D"/>
    <w:rsid w:val="00C7581B"/>
    <w:rsid w:val="00C75CA8"/>
    <w:rsid w:val="00C76CEF"/>
    <w:rsid w:val="00C80395"/>
    <w:rsid w:val="00C81011"/>
    <w:rsid w:val="00C815CE"/>
    <w:rsid w:val="00C81658"/>
    <w:rsid w:val="00C81D79"/>
    <w:rsid w:val="00C81E97"/>
    <w:rsid w:val="00C82185"/>
    <w:rsid w:val="00C82656"/>
    <w:rsid w:val="00C83285"/>
    <w:rsid w:val="00C83C36"/>
    <w:rsid w:val="00C85291"/>
    <w:rsid w:val="00C859B8"/>
    <w:rsid w:val="00C85B19"/>
    <w:rsid w:val="00C86974"/>
    <w:rsid w:val="00C87435"/>
    <w:rsid w:val="00C90B59"/>
    <w:rsid w:val="00C92247"/>
    <w:rsid w:val="00C93489"/>
    <w:rsid w:val="00C942C1"/>
    <w:rsid w:val="00C94D31"/>
    <w:rsid w:val="00C951E7"/>
    <w:rsid w:val="00C951FC"/>
    <w:rsid w:val="00C956FF"/>
    <w:rsid w:val="00C96BD4"/>
    <w:rsid w:val="00C97925"/>
    <w:rsid w:val="00C97C8E"/>
    <w:rsid w:val="00C97E47"/>
    <w:rsid w:val="00CA0D3A"/>
    <w:rsid w:val="00CA1426"/>
    <w:rsid w:val="00CA1960"/>
    <w:rsid w:val="00CA19CB"/>
    <w:rsid w:val="00CA2CC1"/>
    <w:rsid w:val="00CA4BC3"/>
    <w:rsid w:val="00CA504F"/>
    <w:rsid w:val="00CA582B"/>
    <w:rsid w:val="00CA79B3"/>
    <w:rsid w:val="00CB0A50"/>
    <w:rsid w:val="00CB0B6C"/>
    <w:rsid w:val="00CB0C28"/>
    <w:rsid w:val="00CB1A7E"/>
    <w:rsid w:val="00CB1C82"/>
    <w:rsid w:val="00CB27F9"/>
    <w:rsid w:val="00CB32DB"/>
    <w:rsid w:val="00CB44E6"/>
    <w:rsid w:val="00CB577F"/>
    <w:rsid w:val="00CB648F"/>
    <w:rsid w:val="00CB6546"/>
    <w:rsid w:val="00CB6806"/>
    <w:rsid w:val="00CC0528"/>
    <w:rsid w:val="00CC13C8"/>
    <w:rsid w:val="00CC21F1"/>
    <w:rsid w:val="00CC22E6"/>
    <w:rsid w:val="00CC230D"/>
    <w:rsid w:val="00CC29EE"/>
    <w:rsid w:val="00CC4135"/>
    <w:rsid w:val="00CC4153"/>
    <w:rsid w:val="00CC42CB"/>
    <w:rsid w:val="00CC5DDF"/>
    <w:rsid w:val="00CC6597"/>
    <w:rsid w:val="00CC6AC6"/>
    <w:rsid w:val="00CC7455"/>
    <w:rsid w:val="00CC7569"/>
    <w:rsid w:val="00CD00D0"/>
    <w:rsid w:val="00CD0D99"/>
    <w:rsid w:val="00CD169C"/>
    <w:rsid w:val="00CD2314"/>
    <w:rsid w:val="00CD2645"/>
    <w:rsid w:val="00CD2E99"/>
    <w:rsid w:val="00CD5FFF"/>
    <w:rsid w:val="00CD627A"/>
    <w:rsid w:val="00CD67E9"/>
    <w:rsid w:val="00CD76D2"/>
    <w:rsid w:val="00CE0BA7"/>
    <w:rsid w:val="00CE1BC0"/>
    <w:rsid w:val="00CE274A"/>
    <w:rsid w:val="00CE286D"/>
    <w:rsid w:val="00CE32B5"/>
    <w:rsid w:val="00CE34F3"/>
    <w:rsid w:val="00CE508A"/>
    <w:rsid w:val="00CE6EC1"/>
    <w:rsid w:val="00CE7DEE"/>
    <w:rsid w:val="00CF0FFB"/>
    <w:rsid w:val="00CF126F"/>
    <w:rsid w:val="00CF1C2E"/>
    <w:rsid w:val="00CF2E35"/>
    <w:rsid w:val="00CF35F3"/>
    <w:rsid w:val="00CF56AF"/>
    <w:rsid w:val="00CF7063"/>
    <w:rsid w:val="00CF7403"/>
    <w:rsid w:val="00D00739"/>
    <w:rsid w:val="00D020D5"/>
    <w:rsid w:val="00D022F9"/>
    <w:rsid w:val="00D023E9"/>
    <w:rsid w:val="00D02CDC"/>
    <w:rsid w:val="00D02D33"/>
    <w:rsid w:val="00D031CD"/>
    <w:rsid w:val="00D03C11"/>
    <w:rsid w:val="00D0478F"/>
    <w:rsid w:val="00D068DD"/>
    <w:rsid w:val="00D06AB0"/>
    <w:rsid w:val="00D06B11"/>
    <w:rsid w:val="00D0725A"/>
    <w:rsid w:val="00D07445"/>
    <w:rsid w:val="00D07D16"/>
    <w:rsid w:val="00D113D6"/>
    <w:rsid w:val="00D11714"/>
    <w:rsid w:val="00D11CD1"/>
    <w:rsid w:val="00D12331"/>
    <w:rsid w:val="00D12675"/>
    <w:rsid w:val="00D12682"/>
    <w:rsid w:val="00D1295C"/>
    <w:rsid w:val="00D12B6C"/>
    <w:rsid w:val="00D13C2E"/>
    <w:rsid w:val="00D13C34"/>
    <w:rsid w:val="00D16763"/>
    <w:rsid w:val="00D16E83"/>
    <w:rsid w:val="00D17374"/>
    <w:rsid w:val="00D17716"/>
    <w:rsid w:val="00D17D27"/>
    <w:rsid w:val="00D17D79"/>
    <w:rsid w:val="00D20505"/>
    <w:rsid w:val="00D2077A"/>
    <w:rsid w:val="00D220D6"/>
    <w:rsid w:val="00D22E91"/>
    <w:rsid w:val="00D23E1F"/>
    <w:rsid w:val="00D24A52"/>
    <w:rsid w:val="00D24E38"/>
    <w:rsid w:val="00D24EC2"/>
    <w:rsid w:val="00D25151"/>
    <w:rsid w:val="00D25580"/>
    <w:rsid w:val="00D2566C"/>
    <w:rsid w:val="00D25975"/>
    <w:rsid w:val="00D25F20"/>
    <w:rsid w:val="00D267CE"/>
    <w:rsid w:val="00D268FE"/>
    <w:rsid w:val="00D26D7A"/>
    <w:rsid w:val="00D2770B"/>
    <w:rsid w:val="00D27718"/>
    <w:rsid w:val="00D27797"/>
    <w:rsid w:val="00D3030B"/>
    <w:rsid w:val="00D31EDB"/>
    <w:rsid w:val="00D33287"/>
    <w:rsid w:val="00D3332A"/>
    <w:rsid w:val="00D333C9"/>
    <w:rsid w:val="00D333F4"/>
    <w:rsid w:val="00D33CAD"/>
    <w:rsid w:val="00D3440C"/>
    <w:rsid w:val="00D34EC3"/>
    <w:rsid w:val="00D3528B"/>
    <w:rsid w:val="00D3538A"/>
    <w:rsid w:val="00D353F9"/>
    <w:rsid w:val="00D35611"/>
    <w:rsid w:val="00D357ED"/>
    <w:rsid w:val="00D35C0E"/>
    <w:rsid w:val="00D368D2"/>
    <w:rsid w:val="00D36F81"/>
    <w:rsid w:val="00D375CD"/>
    <w:rsid w:val="00D37931"/>
    <w:rsid w:val="00D401B7"/>
    <w:rsid w:val="00D40FD2"/>
    <w:rsid w:val="00D4197C"/>
    <w:rsid w:val="00D41D4E"/>
    <w:rsid w:val="00D42576"/>
    <w:rsid w:val="00D437EB"/>
    <w:rsid w:val="00D43FA1"/>
    <w:rsid w:val="00D44691"/>
    <w:rsid w:val="00D45BB2"/>
    <w:rsid w:val="00D45CA4"/>
    <w:rsid w:val="00D469BF"/>
    <w:rsid w:val="00D477BB"/>
    <w:rsid w:val="00D47B35"/>
    <w:rsid w:val="00D50171"/>
    <w:rsid w:val="00D504F5"/>
    <w:rsid w:val="00D50615"/>
    <w:rsid w:val="00D50876"/>
    <w:rsid w:val="00D51277"/>
    <w:rsid w:val="00D51FA4"/>
    <w:rsid w:val="00D52361"/>
    <w:rsid w:val="00D53FB1"/>
    <w:rsid w:val="00D542C1"/>
    <w:rsid w:val="00D54BC2"/>
    <w:rsid w:val="00D553C0"/>
    <w:rsid w:val="00D55473"/>
    <w:rsid w:val="00D55B6B"/>
    <w:rsid w:val="00D5633C"/>
    <w:rsid w:val="00D567EE"/>
    <w:rsid w:val="00D575E2"/>
    <w:rsid w:val="00D57960"/>
    <w:rsid w:val="00D57E7F"/>
    <w:rsid w:val="00D61973"/>
    <w:rsid w:val="00D61B72"/>
    <w:rsid w:val="00D61FBF"/>
    <w:rsid w:val="00D6208A"/>
    <w:rsid w:val="00D6377F"/>
    <w:rsid w:val="00D647C4"/>
    <w:rsid w:val="00D64C91"/>
    <w:rsid w:val="00D64CDC"/>
    <w:rsid w:val="00D64D13"/>
    <w:rsid w:val="00D650FF"/>
    <w:rsid w:val="00D654F0"/>
    <w:rsid w:val="00D65A56"/>
    <w:rsid w:val="00D66567"/>
    <w:rsid w:val="00D667F1"/>
    <w:rsid w:val="00D66CB6"/>
    <w:rsid w:val="00D66FCC"/>
    <w:rsid w:val="00D7210D"/>
    <w:rsid w:val="00D72316"/>
    <w:rsid w:val="00D723AF"/>
    <w:rsid w:val="00D72F39"/>
    <w:rsid w:val="00D744D2"/>
    <w:rsid w:val="00D74D16"/>
    <w:rsid w:val="00D74EA2"/>
    <w:rsid w:val="00D753D9"/>
    <w:rsid w:val="00D7623D"/>
    <w:rsid w:val="00D77E67"/>
    <w:rsid w:val="00D80054"/>
    <w:rsid w:val="00D81338"/>
    <w:rsid w:val="00D8137A"/>
    <w:rsid w:val="00D82851"/>
    <w:rsid w:val="00D82878"/>
    <w:rsid w:val="00D831C1"/>
    <w:rsid w:val="00D8482A"/>
    <w:rsid w:val="00D84998"/>
    <w:rsid w:val="00D84BB9"/>
    <w:rsid w:val="00D85C0B"/>
    <w:rsid w:val="00D86E0F"/>
    <w:rsid w:val="00D8755D"/>
    <w:rsid w:val="00D90755"/>
    <w:rsid w:val="00D918BA"/>
    <w:rsid w:val="00D9271B"/>
    <w:rsid w:val="00D94563"/>
    <w:rsid w:val="00D94EDF"/>
    <w:rsid w:val="00D95A2B"/>
    <w:rsid w:val="00D9636B"/>
    <w:rsid w:val="00D96866"/>
    <w:rsid w:val="00D97C19"/>
    <w:rsid w:val="00DA01C5"/>
    <w:rsid w:val="00DA0B27"/>
    <w:rsid w:val="00DA0EEF"/>
    <w:rsid w:val="00DA2877"/>
    <w:rsid w:val="00DA362B"/>
    <w:rsid w:val="00DA3A2B"/>
    <w:rsid w:val="00DA44A1"/>
    <w:rsid w:val="00DA4FA3"/>
    <w:rsid w:val="00DA5BC8"/>
    <w:rsid w:val="00DA6B49"/>
    <w:rsid w:val="00DA6B94"/>
    <w:rsid w:val="00DA713A"/>
    <w:rsid w:val="00DA7303"/>
    <w:rsid w:val="00DA7857"/>
    <w:rsid w:val="00DA785F"/>
    <w:rsid w:val="00DA7AEA"/>
    <w:rsid w:val="00DA7E2C"/>
    <w:rsid w:val="00DB089E"/>
    <w:rsid w:val="00DB0E65"/>
    <w:rsid w:val="00DB1D11"/>
    <w:rsid w:val="00DB380B"/>
    <w:rsid w:val="00DB4169"/>
    <w:rsid w:val="00DB564D"/>
    <w:rsid w:val="00DB6268"/>
    <w:rsid w:val="00DB7117"/>
    <w:rsid w:val="00DB711C"/>
    <w:rsid w:val="00DB7838"/>
    <w:rsid w:val="00DB7958"/>
    <w:rsid w:val="00DC13B6"/>
    <w:rsid w:val="00DC1552"/>
    <w:rsid w:val="00DC25FB"/>
    <w:rsid w:val="00DC281B"/>
    <w:rsid w:val="00DC2A3E"/>
    <w:rsid w:val="00DC2C09"/>
    <w:rsid w:val="00DC43D4"/>
    <w:rsid w:val="00DC4A37"/>
    <w:rsid w:val="00DC6F86"/>
    <w:rsid w:val="00DC778C"/>
    <w:rsid w:val="00DC77AA"/>
    <w:rsid w:val="00DC7CBD"/>
    <w:rsid w:val="00DD0C27"/>
    <w:rsid w:val="00DD1E95"/>
    <w:rsid w:val="00DD1F31"/>
    <w:rsid w:val="00DD2225"/>
    <w:rsid w:val="00DD2892"/>
    <w:rsid w:val="00DD2DF5"/>
    <w:rsid w:val="00DD3645"/>
    <w:rsid w:val="00DD3C67"/>
    <w:rsid w:val="00DD3D3A"/>
    <w:rsid w:val="00DD404F"/>
    <w:rsid w:val="00DD4884"/>
    <w:rsid w:val="00DD58AD"/>
    <w:rsid w:val="00DD5F38"/>
    <w:rsid w:val="00DD615F"/>
    <w:rsid w:val="00DD6CA5"/>
    <w:rsid w:val="00DD703F"/>
    <w:rsid w:val="00DD73E3"/>
    <w:rsid w:val="00DD7657"/>
    <w:rsid w:val="00DD7953"/>
    <w:rsid w:val="00DE0234"/>
    <w:rsid w:val="00DE02D0"/>
    <w:rsid w:val="00DE1975"/>
    <w:rsid w:val="00DE32CA"/>
    <w:rsid w:val="00DE3761"/>
    <w:rsid w:val="00DE4208"/>
    <w:rsid w:val="00DE5B29"/>
    <w:rsid w:val="00DE6809"/>
    <w:rsid w:val="00DE6AC9"/>
    <w:rsid w:val="00DE6F6A"/>
    <w:rsid w:val="00DE6F85"/>
    <w:rsid w:val="00DE6F88"/>
    <w:rsid w:val="00DE7856"/>
    <w:rsid w:val="00DE79B5"/>
    <w:rsid w:val="00DF1450"/>
    <w:rsid w:val="00DF1F56"/>
    <w:rsid w:val="00DF2FE2"/>
    <w:rsid w:val="00DF31F6"/>
    <w:rsid w:val="00DF3991"/>
    <w:rsid w:val="00DF3D8B"/>
    <w:rsid w:val="00DF4A3C"/>
    <w:rsid w:val="00DF54AF"/>
    <w:rsid w:val="00DF7695"/>
    <w:rsid w:val="00DF7906"/>
    <w:rsid w:val="00DF7BAE"/>
    <w:rsid w:val="00E00C43"/>
    <w:rsid w:val="00E024C7"/>
    <w:rsid w:val="00E02740"/>
    <w:rsid w:val="00E02F9E"/>
    <w:rsid w:val="00E03CD8"/>
    <w:rsid w:val="00E043ED"/>
    <w:rsid w:val="00E0497C"/>
    <w:rsid w:val="00E056D3"/>
    <w:rsid w:val="00E06156"/>
    <w:rsid w:val="00E06194"/>
    <w:rsid w:val="00E06657"/>
    <w:rsid w:val="00E06C42"/>
    <w:rsid w:val="00E06F45"/>
    <w:rsid w:val="00E071D1"/>
    <w:rsid w:val="00E07204"/>
    <w:rsid w:val="00E1063E"/>
    <w:rsid w:val="00E1070E"/>
    <w:rsid w:val="00E10748"/>
    <w:rsid w:val="00E11854"/>
    <w:rsid w:val="00E1227F"/>
    <w:rsid w:val="00E12591"/>
    <w:rsid w:val="00E12717"/>
    <w:rsid w:val="00E12BC7"/>
    <w:rsid w:val="00E13C1B"/>
    <w:rsid w:val="00E14C69"/>
    <w:rsid w:val="00E1559E"/>
    <w:rsid w:val="00E15A85"/>
    <w:rsid w:val="00E168EE"/>
    <w:rsid w:val="00E174F2"/>
    <w:rsid w:val="00E17934"/>
    <w:rsid w:val="00E17C3D"/>
    <w:rsid w:val="00E20C5A"/>
    <w:rsid w:val="00E21015"/>
    <w:rsid w:val="00E22F2C"/>
    <w:rsid w:val="00E23D8A"/>
    <w:rsid w:val="00E24374"/>
    <w:rsid w:val="00E24CF6"/>
    <w:rsid w:val="00E27F07"/>
    <w:rsid w:val="00E30631"/>
    <w:rsid w:val="00E310DE"/>
    <w:rsid w:val="00E31779"/>
    <w:rsid w:val="00E31AB8"/>
    <w:rsid w:val="00E32622"/>
    <w:rsid w:val="00E332EB"/>
    <w:rsid w:val="00E33FDC"/>
    <w:rsid w:val="00E34320"/>
    <w:rsid w:val="00E34D9E"/>
    <w:rsid w:val="00E35D69"/>
    <w:rsid w:val="00E365D7"/>
    <w:rsid w:val="00E36E92"/>
    <w:rsid w:val="00E36F39"/>
    <w:rsid w:val="00E377CB"/>
    <w:rsid w:val="00E40677"/>
    <w:rsid w:val="00E40ADD"/>
    <w:rsid w:val="00E40D2B"/>
    <w:rsid w:val="00E40F70"/>
    <w:rsid w:val="00E4108A"/>
    <w:rsid w:val="00E41E0B"/>
    <w:rsid w:val="00E42054"/>
    <w:rsid w:val="00E43289"/>
    <w:rsid w:val="00E43FBC"/>
    <w:rsid w:val="00E44426"/>
    <w:rsid w:val="00E44F32"/>
    <w:rsid w:val="00E45FB5"/>
    <w:rsid w:val="00E4654C"/>
    <w:rsid w:val="00E46AEB"/>
    <w:rsid w:val="00E46D7F"/>
    <w:rsid w:val="00E50497"/>
    <w:rsid w:val="00E50C63"/>
    <w:rsid w:val="00E518A8"/>
    <w:rsid w:val="00E53390"/>
    <w:rsid w:val="00E534A2"/>
    <w:rsid w:val="00E541C9"/>
    <w:rsid w:val="00E544AC"/>
    <w:rsid w:val="00E55DBF"/>
    <w:rsid w:val="00E56F38"/>
    <w:rsid w:val="00E57096"/>
    <w:rsid w:val="00E61386"/>
    <w:rsid w:val="00E6141A"/>
    <w:rsid w:val="00E61826"/>
    <w:rsid w:val="00E62460"/>
    <w:rsid w:val="00E629FD"/>
    <w:rsid w:val="00E62D63"/>
    <w:rsid w:val="00E62DEF"/>
    <w:rsid w:val="00E636F5"/>
    <w:rsid w:val="00E6394F"/>
    <w:rsid w:val="00E643DD"/>
    <w:rsid w:val="00E6571B"/>
    <w:rsid w:val="00E6581B"/>
    <w:rsid w:val="00E662FB"/>
    <w:rsid w:val="00E67285"/>
    <w:rsid w:val="00E6737B"/>
    <w:rsid w:val="00E67E87"/>
    <w:rsid w:val="00E71695"/>
    <w:rsid w:val="00E71C28"/>
    <w:rsid w:val="00E7277F"/>
    <w:rsid w:val="00E73BEB"/>
    <w:rsid w:val="00E7481B"/>
    <w:rsid w:val="00E75A59"/>
    <w:rsid w:val="00E76807"/>
    <w:rsid w:val="00E76808"/>
    <w:rsid w:val="00E76A72"/>
    <w:rsid w:val="00E77030"/>
    <w:rsid w:val="00E770CE"/>
    <w:rsid w:val="00E80235"/>
    <w:rsid w:val="00E819A8"/>
    <w:rsid w:val="00E81F98"/>
    <w:rsid w:val="00E825ED"/>
    <w:rsid w:val="00E82641"/>
    <w:rsid w:val="00E82C48"/>
    <w:rsid w:val="00E82CD1"/>
    <w:rsid w:val="00E838A6"/>
    <w:rsid w:val="00E83902"/>
    <w:rsid w:val="00E84A47"/>
    <w:rsid w:val="00E84D20"/>
    <w:rsid w:val="00E8566D"/>
    <w:rsid w:val="00E8594E"/>
    <w:rsid w:val="00E86D22"/>
    <w:rsid w:val="00E87E7F"/>
    <w:rsid w:val="00E905FC"/>
    <w:rsid w:val="00E92A98"/>
    <w:rsid w:val="00E93C82"/>
    <w:rsid w:val="00E944C6"/>
    <w:rsid w:val="00E94BAB"/>
    <w:rsid w:val="00E94E9F"/>
    <w:rsid w:val="00E9587E"/>
    <w:rsid w:val="00E96013"/>
    <w:rsid w:val="00E96A00"/>
    <w:rsid w:val="00E97335"/>
    <w:rsid w:val="00E97A83"/>
    <w:rsid w:val="00EA12A9"/>
    <w:rsid w:val="00EA2D52"/>
    <w:rsid w:val="00EA374C"/>
    <w:rsid w:val="00EA3C53"/>
    <w:rsid w:val="00EA4D99"/>
    <w:rsid w:val="00EA50C8"/>
    <w:rsid w:val="00EA5B07"/>
    <w:rsid w:val="00EA622A"/>
    <w:rsid w:val="00EA6411"/>
    <w:rsid w:val="00EA6705"/>
    <w:rsid w:val="00EA71D5"/>
    <w:rsid w:val="00EA728D"/>
    <w:rsid w:val="00EA75CE"/>
    <w:rsid w:val="00EA77C3"/>
    <w:rsid w:val="00EB0393"/>
    <w:rsid w:val="00EB2293"/>
    <w:rsid w:val="00EB230C"/>
    <w:rsid w:val="00EB3486"/>
    <w:rsid w:val="00EB52FD"/>
    <w:rsid w:val="00EB5BD3"/>
    <w:rsid w:val="00EB610E"/>
    <w:rsid w:val="00EB65A4"/>
    <w:rsid w:val="00EB67A9"/>
    <w:rsid w:val="00EB7E9C"/>
    <w:rsid w:val="00EC0151"/>
    <w:rsid w:val="00EC0F1D"/>
    <w:rsid w:val="00EC16C6"/>
    <w:rsid w:val="00EC1A4A"/>
    <w:rsid w:val="00EC47FF"/>
    <w:rsid w:val="00EC4867"/>
    <w:rsid w:val="00EC510D"/>
    <w:rsid w:val="00EC520B"/>
    <w:rsid w:val="00EC52AE"/>
    <w:rsid w:val="00EC6304"/>
    <w:rsid w:val="00EC6DAA"/>
    <w:rsid w:val="00EC7CA0"/>
    <w:rsid w:val="00ED0335"/>
    <w:rsid w:val="00ED0730"/>
    <w:rsid w:val="00ED0CF5"/>
    <w:rsid w:val="00ED2557"/>
    <w:rsid w:val="00ED273B"/>
    <w:rsid w:val="00ED51AE"/>
    <w:rsid w:val="00ED52CB"/>
    <w:rsid w:val="00ED5FE1"/>
    <w:rsid w:val="00ED632C"/>
    <w:rsid w:val="00ED651C"/>
    <w:rsid w:val="00ED6E8F"/>
    <w:rsid w:val="00ED7E46"/>
    <w:rsid w:val="00EE0193"/>
    <w:rsid w:val="00EE1688"/>
    <w:rsid w:val="00EE2275"/>
    <w:rsid w:val="00EE2568"/>
    <w:rsid w:val="00EE365F"/>
    <w:rsid w:val="00EE4091"/>
    <w:rsid w:val="00EE68BB"/>
    <w:rsid w:val="00EE695C"/>
    <w:rsid w:val="00EE71DD"/>
    <w:rsid w:val="00EE7FFB"/>
    <w:rsid w:val="00EF0CFF"/>
    <w:rsid w:val="00EF11CD"/>
    <w:rsid w:val="00EF2FE6"/>
    <w:rsid w:val="00EF367E"/>
    <w:rsid w:val="00EF3D0A"/>
    <w:rsid w:val="00EF4107"/>
    <w:rsid w:val="00EF4F94"/>
    <w:rsid w:val="00EF55E8"/>
    <w:rsid w:val="00EF5EDC"/>
    <w:rsid w:val="00EF6547"/>
    <w:rsid w:val="00EF66BA"/>
    <w:rsid w:val="00EF7C24"/>
    <w:rsid w:val="00EF7C44"/>
    <w:rsid w:val="00F0044C"/>
    <w:rsid w:val="00F00597"/>
    <w:rsid w:val="00F0098D"/>
    <w:rsid w:val="00F01530"/>
    <w:rsid w:val="00F01C9D"/>
    <w:rsid w:val="00F024E1"/>
    <w:rsid w:val="00F03DA5"/>
    <w:rsid w:val="00F045B8"/>
    <w:rsid w:val="00F046ED"/>
    <w:rsid w:val="00F04CDD"/>
    <w:rsid w:val="00F06E1B"/>
    <w:rsid w:val="00F06FF3"/>
    <w:rsid w:val="00F076E4"/>
    <w:rsid w:val="00F07A9D"/>
    <w:rsid w:val="00F07F0E"/>
    <w:rsid w:val="00F1035D"/>
    <w:rsid w:val="00F10756"/>
    <w:rsid w:val="00F10DB6"/>
    <w:rsid w:val="00F11AD1"/>
    <w:rsid w:val="00F12229"/>
    <w:rsid w:val="00F127AE"/>
    <w:rsid w:val="00F12D38"/>
    <w:rsid w:val="00F13C95"/>
    <w:rsid w:val="00F14014"/>
    <w:rsid w:val="00F14EEC"/>
    <w:rsid w:val="00F15EDA"/>
    <w:rsid w:val="00F164B4"/>
    <w:rsid w:val="00F17E50"/>
    <w:rsid w:val="00F17FB7"/>
    <w:rsid w:val="00F20EBB"/>
    <w:rsid w:val="00F21B10"/>
    <w:rsid w:val="00F21D1B"/>
    <w:rsid w:val="00F224D7"/>
    <w:rsid w:val="00F22734"/>
    <w:rsid w:val="00F23083"/>
    <w:rsid w:val="00F23195"/>
    <w:rsid w:val="00F23FCD"/>
    <w:rsid w:val="00F2406E"/>
    <w:rsid w:val="00F2429D"/>
    <w:rsid w:val="00F24D8E"/>
    <w:rsid w:val="00F251E9"/>
    <w:rsid w:val="00F25D06"/>
    <w:rsid w:val="00F27986"/>
    <w:rsid w:val="00F27EC6"/>
    <w:rsid w:val="00F30AF5"/>
    <w:rsid w:val="00F30D27"/>
    <w:rsid w:val="00F3120B"/>
    <w:rsid w:val="00F314F9"/>
    <w:rsid w:val="00F31840"/>
    <w:rsid w:val="00F31C3C"/>
    <w:rsid w:val="00F328B5"/>
    <w:rsid w:val="00F329D4"/>
    <w:rsid w:val="00F32E0C"/>
    <w:rsid w:val="00F33F0E"/>
    <w:rsid w:val="00F34177"/>
    <w:rsid w:val="00F3488C"/>
    <w:rsid w:val="00F3642B"/>
    <w:rsid w:val="00F36C16"/>
    <w:rsid w:val="00F370A5"/>
    <w:rsid w:val="00F376A5"/>
    <w:rsid w:val="00F40546"/>
    <w:rsid w:val="00F41468"/>
    <w:rsid w:val="00F42C41"/>
    <w:rsid w:val="00F43171"/>
    <w:rsid w:val="00F43D2B"/>
    <w:rsid w:val="00F43E72"/>
    <w:rsid w:val="00F44F6D"/>
    <w:rsid w:val="00F45E39"/>
    <w:rsid w:val="00F464DB"/>
    <w:rsid w:val="00F464E4"/>
    <w:rsid w:val="00F46968"/>
    <w:rsid w:val="00F46FA1"/>
    <w:rsid w:val="00F47068"/>
    <w:rsid w:val="00F506E0"/>
    <w:rsid w:val="00F51B38"/>
    <w:rsid w:val="00F53201"/>
    <w:rsid w:val="00F53645"/>
    <w:rsid w:val="00F5379B"/>
    <w:rsid w:val="00F54A73"/>
    <w:rsid w:val="00F5501D"/>
    <w:rsid w:val="00F56780"/>
    <w:rsid w:val="00F56E61"/>
    <w:rsid w:val="00F57085"/>
    <w:rsid w:val="00F6002D"/>
    <w:rsid w:val="00F6085C"/>
    <w:rsid w:val="00F609EB"/>
    <w:rsid w:val="00F60E8C"/>
    <w:rsid w:val="00F6161A"/>
    <w:rsid w:val="00F619D0"/>
    <w:rsid w:val="00F62872"/>
    <w:rsid w:val="00F63470"/>
    <w:rsid w:val="00F63602"/>
    <w:rsid w:val="00F64073"/>
    <w:rsid w:val="00F641CE"/>
    <w:rsid w:val="00F64AFA"/>
    <w:rsid w:val="00F64BD9"/>
    <w:rsid w:val="00F6644F"/>
    <w:rsid w:val="00F66B16"/>
    <w:rsid w:val="00F67DC5"/>
    <w:rsid w:val="00F67F6D"/>
    <w:rsid w:val="00F7241B"/>
    <w:rsid w:val="00F72E25"/>
    <w:rsid w:val="00F740E6"/>
    <w:rsid w:val="00F754A4"/>
    <w:rsid w:val="00F756A5"/>
    <w:rsid w:val="00F800C0"/>
    <w:rsid w:val="00F80CC0"/>
    <w:rsid w:val="00F8226F"/>
    <w:rsid w:val="00F82A99"/>
    <w:rsid w:val="00F82B67"/>
    <w:rsid w:val="00F82E19"/>
    <w:rsid w:val="00F83285"/>
    <w:rsid w:val="00F8346A"/>
    <w:rsid w:val="00F8513E"/>
    <w:rsid w:val="00F85CAB"/>
    <w:rsid w:val="00F86A46"/>
    <w:rsid w:val="00F907A5"/>
    <w:rsid w:val="00F90999"/>
    <w:rsid w:val="00F91BC6"/>
    <w:rsid w:val="00F91F93"/>
    <w:rsid w:val="00F92C0B"/>
    <w:rsid w:val="00F938D8"/>
    <w:rsid w:val="00F93B71"/>
    <w:rsid w:val="00F94608"/>
    <w:rsid w:val="00F9468E"/>
    <w:rsid w:val="00F94B6E"/>
    <w:rsid w:val="00F94DDA"/>
    <w:rsid w:val="00F94E79"/>
    <w:rsid w:val="00F96B60"/>
    <w:rsid w:val="00FA02B5"/>
    <w:rsid w:val="00FA21D3"/>
    <w:rsid w:val="00FA23AE"/>
    <w:rsid w:val="00FA2BED"/>
    <w:rsid w:val="00FA3D82"/>
    <w:rsid w:val="00FA3FE4"/>
    <w:rsid w:val="00FA5BB3"/>
    <w:rsid w:val="00FA5CFB"/>
    <w:rsid w:val="00FB061E"/>
    <w:rsid w:val="00FB069E"/>
    <w:rsid w:val="00FB14CC"/>
    <w:rsid w:val="00FB1A15"/>
    <w:rsid w:val="00FB1C97"/>
    <w:rsid w:val="00FB1F7D"/>
    <w:rsid w:val="00FB2074"/>
    <w:rsid w:val="00FB2DA4"/>
    <w:rsid w:val="00FB2EA0"/>
    <w:rsid w:val="00FB3778"/>
    <w:rsid w:val="00FB3B3E"/>
    <w:rsid w:val="00FB3C7E"/>
    <w:rsid w:val="00FB437D"/>
    <w:rsid w:val="00FB54BA"/>
    <w:rsid w:val="00FB55D0"/>
    <w:rsid w:val="00FB57B1"/>
    <w:rsid w:val="00FB6FC8"/>
    <w:rsid w:val="00FB79D5"/>
    <w:rsid w:val="00FC0154"/>
    <w:rsid w:val="00FC02B8"/>
    <w:rsid w:val="00FC0A43"/>
    <w:rsid w:val="00FC1830"/>
    <w:rsid w:val="00FC219A"/>
    <w:rsid w:val="00FC2366"/>
    <w:rsid w:val="00FC2897"/>
    <w:rsid w:val="00FC473A"/>
    <w:rsid w:val="00FC488C"/>
    <w:rsid w:val="00FC51DD"/>
    <w:rsid w:val="00FC5634"/>
    <w:rsid w:val="00FC6220"/>
    <w:rsid w:val="00FC630F"/>
    <w:rsid w:val="00FC6F7F"/>
    <w:rsid w:val="00FC7146"/>
    <w:rsid w:val="00FC7AF3"/>
    <w:rsid w:val="00FD01BC"/>
    <w:rsid w:val="00FD09C7"/>
    <w:rsid w:val="00FD0C5B"/>
    <w:rsid w:val="00FD16C2"/>
    <w:rsid w:val="00FD1954"/>
    <w:rsid w:val="00FD1D31"/>
    <w:rsid w:val="00FD22AC"/>
    <w:rsid w:val="00FD319B"/>
    <w:rsid w:val="00FD3257"/>
    <w:rsid w:val="00FD471A"/>
    <w:rsid w:val="00FD4B0C"/>
    <w:rsid w:val="00FD5330"/>
    <w:rsid w:val="00FD5464"/>
    <w:rsid w:val="00FD5634"/>
    <w:rsid w:val="00FD5BA8"/>
    <w:rsid w:val="00FD6040"/>
    <w:rsid w:val="00FD6630"/>
    <w:rsid w:val="00FD6A08"/>
    <w:rsid w:val="00FD6BFD"/>
    <w:rsid w:val="00FD7488"/>
    <w:rsid w:val="00FE18E7"/>
    <w:rsid w:val="00FE1B36"/>
    <w:rsid w:val="00FE1B55"/>
    <w:rsid w:val="00FE2595"/>
    <w:rsid w:val="00FE2673"/>
    <w:rsid w:val="00FE2C20"/>
    <w:rsid w:val="00FE2DC6"/>
    <w:rsid w:val="00FE3586"/>
    <w:rsid w:val="00FE3ADA"/>
    <w:rsid w:val="00FE49FF"/>
    <w:rsid w:val="00FE4E1D"/>
    <w:rsid w:val="00FE5369"/>
    <w:rsid w:val="00FE758B"/>
    <w:rsid w:val="00FE773F"/>
    <w:rsid w:val="00FE78EA"/>
    <w:rsid w:val="00FF010C"/>
    <w:rsid w:val="00FF0C48"/>
    <w:rsid w:val="00FF0DE1"/>
    <w:rsid w:val="00FF19A1"/>
    <w:rsid w:val="00FF1E7C"/>
    <w:rsid w:val="00FF2315"/>
    <w:rsid w:val="00FF2413"/>
    <w:rsid w:val="00FF38A6"/>
    <w:rsid w:val="00FF3ED1"/>
    <w:rsid w:val="00FF4CBD"/>
    <w:rsid w:val="00FF65A7"/>
    <w:rsid w:val="00FF7C3A"/>
    <w:rsid w:val="02070571"/>
    <w:rsid w:val="0216BF6F"/>
    <w:rsid w:val="02A6A0B9"/>
    <w:rsid w:val="031E49E1"/>
    <w:rsid w:val="031FF60F"/>
    <w:rsid w:val="0628A06B"/>
    <w:rsid w:val="0652C683"/>
    <w:rsid w:val="0667B7DA"/>
    <w:rsid w:val="066FF076"/>
    <w:rsid w:val="0761864A"/>
    <w:rsid w:val="07722C08"/>
    <w:rsid w:val="07CE90E9"/>
    <w:rsid w:val="091B8019"/>
    <w:rsid w:val="09324B14"/>
    <w:rsid w:val="095737F1"/>
    <w:rsid w:val="0A054828"/>
    <w:rsid w:val="0AA324E8"/>
    <w:rsid w:val="0AE9A66E"/>
    <w:rsid w:val="0B64C5E0"/>
    <w:rsid w:val="0BF49885"/>
    <w:rsid w:val="0E5939FC"/>
    <w:rsid w:val="0F56BC5C"/>
    <w:rsid w:val="0F936729"/>
    <w:rsid w:val="0FCB6EF1"/>
    <w:rsid w:val="1065B3F4"/>
    <w:rsid w:val="11151EB2"/>
    <w:rsid w:val="11DF95FB"/>
    <w:rsid w:val="132F124F"/>
    <w:rsid w:val="13AE1313"/>
    <w:rsid w:val="13BB2224"/>
    <w:rsid w:val="13D28BEF"/>
    <w:rsid w:val="14940B97"/>
    <w:rsid w:val="154491D6"/>
    <w:rsid w:val="15F09234"/>
    <w:rsid w:val="16A91E66"/>
    <w:rsid w:val="16F76FB1"/>
    <w:rsid w:val="1708E971"/>
    <w:rsid w:val="1709AD82"/>
    <w:rsid w:val="172C6665"/>
    <w:rsid w:val="1982E579"/>
    <w:rsid w:val="19F90C35"/>
    <w:rsid w:val="1A8F4A9A"/>
    <w:rsid w:val="1AC80B3A"/>
    <w:rsid w:val="1B87C8DB"/>
    <w:rsid w:val="1F3A6389"/>
    <w:rsid w:val="1F9061CD"/>
    <w:rsid w:val="20008DED"/>
    <w:rsid w:val="2146D93C"/>
    <w:rsid w:val="21600E40"/>
    <w:rsid w:val="226C4633"/>
    <w:rsid w:val="229C3FE7"/>
    <w:rsid w:val="229D28AB"/>
    <w:rsid w:val="231C296F"/>
    <w:rsid w:val="239DF104"/>
    <w:rsid w:val="24B6DE51"/>
    <w:rsid w:val="252E5FC7"/>
    <w:rsid w:val="25826A08"/>
    <w:rsid w:val="263149F9"/>
    <w:rsid w:val="27183623"/>
    <w:rsid w:val="273B6F10"/>
    <w:rsid w:val="2748D1FA"/>
    <w:rsid w:val="27674540"/>
    <w:rsid w:val="27A8D645"/>
    <w:rsid w:val="280FE39E"/>
    <w:rsid w:val="28211897"/>
    <w:rsid w:val="2B05D440"/>
    <w:rsid w:val="2BCF3BC7"/>
    <w:rsid w:val="2C1057F8"/>
    <w:rsid w:val="2C109AE0"/>
    <w:rsid w:val="2C13DE3A"/>
    <w:rsid w:val="2C4652FA"/>
    <w:rsid w:val="2D22C2A5"/>
    <w:rsid w:val="2D6E0BC1"/>
    <w:rsid w:val="2E416E13"/>
    <w:rsid w:val="2F385E6F"/>
    <w:rsid w:val="2F4D590C"/>
    <w:rsid w:val="318E394C"/>
    <w:rsid w:val="31A2767C"/>
    <w:rsid w:val="320D04A1"/>
    <w:rsid w:val="3241186D"/>
    <w:rsid w:val="32AE7C78"/>
    <w:rsid w:val="3308AB45"/>
    <w:rsid w:val="3313D33E"/>
    <w:rsid w:val="333D617B"/>
    <w:rsid w:val="34079631"/>
    <w:rsid w:val="35F4A057"/>
    <w:rsid w:val="3633F343"/>
    <w:rsid w:val="36582E54"/>
    <w:rsid w:val="3673F8E6"/>
    <w:rsid w:val="368824EF"/>
    <w:rsid w:val="37DB665F"/>
    <w:rsid w:val="384D2C56"/>
    <w:rsid w:val="39A0D9F9"/>
    <w:rsid w:val="3A63ED58"/>
    <w:rsid w:val="3AC9663C"/>
    <w:rsid w:val="3B04D563"/>
    <w:rsid w:val="3BB31D84"/>
    <w:rsid w:val="3BD62391"/>
    <w:rsid w:val="3C95A080"/>
    <w:rsid w:val="3CA18D27"/>
    <w:rsid w:val="3D128304"/>
    <w:rsid w:val="3DA0A740"/>
    <w:rsid w:val="3EAC1585"/>
    <w:rsid w:val="3EB3A23A"/>
    <w:rsid w:val="3FD50D24"/>
    <w:rsid w:val="40C27227"/>
    <w:rsid w:val="40C509BF"/>
    <w:rsid w:val="40C6FBE7"/>
    <w:rsid w:val="40EE6A03"/>
    <w:rsid w:val="4129E138"/>
    <w:rsid w:val="4174FE4A"/>
    <w:rsid w:val="434C4CE9"/>
    <w:rsid w:val="44512299"/>
    <w:rsid w:val="445405C9"/>
    <w:rsid w:val="44540DED"/>
    <w:rsid w:val="44B7132C"/>
    <w:rsid w:val="44D22DF4"/>
    <w:rsid w:val="4536E3DF"/>
    <w:rsid w:val="4583B0F7"/>
    <w:rsid w:val="45CD42C3"/>
    <w:rsid w:val="47FCA7DA"/>
    <w:rsid w:val="48C68A1D"/>
    <w:rsid w:val="491BCAC0"/>
    <w:rsid w:val="49272ED5"/>
    <w:rsid w:val="4929BEF5"/>
    <w:rsid w:val="49B6AD9C"/>
    <w:rsid w:val="49C2386D"/>
    <w:rsid w:val="49FAF885"/>
    <w:rsid w:val="4A416541"/>
    <w:rsid w:val="4A60E0C6"/>
    <w:rsid w:val="4B0E6D01"/>
    <w:rsid w:val="4BB36FAF"/>
    <w:rsid w:val="4C405996"/>
    <w:rsid w:val="4C7F6B6C"/>
    <w:rsid w:val="4C829947"/>
    <w:rsid w:val="4D35F974"/>
    <w:rsid w:val="4DBB96CB"/>
    <w:rsid w:val="4E2FC76E"/>
    <w:rsid w:val="4E8C9813"/>
    <w:rsid w:val="4EF36963"/>
    <w:rsid w:val="4F78EF96"/>
    <w:rsid w:val="503370C0"/>
    <w:rsid w:val="50F91E0F"/>
    <w:rsid w:val="517A12EB"/>
    <w:rsid w:val="52375B02"/>
    <w:rsid w:val="526F7809"/>
    <w:rsid w:val="53DA1104"/>
    <w:rsid w:val="53E71E8E"/>
    <w:rsid w:val="5420DC86"/>
    <w:rsid w:val="556D2EF6"/>
    <w:rsid w:val="559E03DB"/>
    <w:rsid w:val="56C5DB98"/>
    <w:rsid w:val="570189D3"/>
    <w:rsid w:val="57A7B811"/>
    <w:rsid w:val="5897D551"/>
    <w:rsid w:val="58EA4050"/>
    <w:rsid w:val="58EE2C80"/>
    <w:rsid w:val="5966BE19"/>
    <w:rsid w:val="5996F391"/>
    <w:rsid w:val="5A88BFD8"/>
    <w:rsid w:val="5B986BD8"/>
    <w:rsid w:val="5C86E8CB"/>
    <w:rsid w:val="5CA4FB6B"/>
    <w:rsid w:val="5DA708E3"/>
    <w:rsid w:val="5DB05CD7"/>
    <w:rsid w:val="5E4FA74C"/>
    <w:rsid w:val="5E66F3A5"/>
    <w:rsid w:val="5E796974"/>
    <w:rsid w:val="5F65A5D5"/>
    <w:rsid w:val="60464B6F"/>
    <w:rsid w:val="607E5B55"/>
    <w:rsid w:val="607E7F1A"/>
    <w:rsid w:val="60D06BDB"/>
    <w:rsid w:val="60DE7FCC"/>
    <w:rsid w:val="60E17C32"/>
    <w:rsid w:val="6191429A"/>
    <w:rsid w:val="6242DA17"/>
    <w:rsid w:val="62D5D13C"/>
    <w:rsid w:val="6300F083"/>
    <w:rsid w:val="634E20B9"/>
    <w:rsid w:val="6381AE7C"/>
    <w:rsid w:val="6442A243"/>
    <w:rsid w:val="64DC2F87"/>
    <w:rsid w:val="64E91862"/>
    <w:rsid w:val="64FF86F8"/>
    <w:rsid w:val="654C5831"/>
    <w:rsid w:val="65A1D7D3"/>
    <w:rsid w:val="67EDFC6E"/>
    <w:rsid w:val="67EECBF1"/>
    <w:rsid w:val="68021D5A"/>
    <w:rsid w:val="68F30F7E"/>
    <w:rsid w:val="691FCFF3"/>
    <w:rsid w:val="696EAAC5"/>
    <w:rsid w:val="6AC009CD"/>
    <w:rsid w:val="6B065FA3"/>
    <w:rsid w:val="6CBDA901"/>
    <w:rsid w:val="6CBE2CCB"/>
    <w:rsid w:val="6DC680A1"/>
    <w:rsid w:val="6E862DAF"/>
    <w:rsid w:val="6EA87F40"/>
    <w:rsid w:val="6EE859C5"/>
    <w:rsid w:val="6F8C3FB6"/>
    <w:rsid w:val="70236F6F"/>
    <w:rsid w:val="7073E4C3"/>
    <w:rsid w:val="71346D31"/>
    <w:rsid w:val="7185B161"/>
    <w:rsid w:val="71C623DF"/>
    <w:rsid w:val="71C8FD2B"/>
    <w:rsid w:val="7277BD3A"/>
    <w:rsid w:val="72E4CC9B"/>
    <w:rsid w:val="72FF9AE0"/>
    <w:rsid w:val="73A2E597"/>
    <w:rsid w:val="7454ABFE"/>
    <w:rsid w:val="74B77843"/>
    <w:rsid w:val="74C8868E"/>
    <w:rsid w:val="75326314"/>
    <w:rsid w:val="75E4D3E6"/>
    <w:rsid w:val="76964C9D"/>
    <w:rsid w:val="76D161E3"/>
    <w:rsid w:val="771BAE38"/>
    <w:rsid w:val="7755E41D"/>
    <w:rsid w:val="775A573D"/>
    <w:rsid w:val="778FF4B8"/>
    <w:rsid w:val="78222457"/>
    <w:rsid w:val="7879701F"/>
    <w:rsid w:val="79CAF5DD"/>
    <w:rsid w:val="7A2660C4"/>
    <w:rsid w:val="7A5E1BED"/>
    <w:rsid w:val="7B941EE8"/>
    <w:rsid w:val="7C34ECE9"/>
    <w:rsid w:val="7C9A7DC4"/>
    <w:rsid w:val="7CD9FDF0"/>
    <w:rsid w:val="7CDE9010"/>
    <w:rsid w:val="7D4D548A"/>
    <w:rsid w:val="7D6112EC"/>
    <w:rsid w:val="7D728698"/>
    <w:rsid w:val="7DB8EA87"/>
    <w:rsid w:val="7E9A9FEE"/>
    <w:rsid w:val="7ED4B826"/>
    <w:rsid w:val="7F6D34D6"/>
    <w:rsid w:val="7FF131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2BE1B"/>
  <w15:chartTrackingRefBased/>
  <w15:docId w15:val="{B6F862EE-D05E-4CBC-9EA0-858D2DD0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5321"/>
    <w:pPr>
      <w:spacing w:after="0" w:line="240" w:lineRule="auto"/>
    </w:pPr>
    <w:rPr>
      <w:rFonts w:eastAsia="Arial"/>
      <w:color w:val="000000"/>
      <w:sz w:val="24"/>
      <w:szCs w:val="22"/>
      <w:lang w:eastAsia="en-GB"/>
    </w:rPr>
  </w:style>
  <w:style w:type="paragraph" w:styleId="Heading1">
    <w:name w:val="heading 1"/>
    <w:basedOn w:val="Normal"/>
    <w:next w:val="Standfirst"/>
    <w:link w:val="Heading1Char"/>
    <w:uiPriority w:val="9"/>
    <w:qFormat/>
    <w:rsid w:val="009D1549"/>
    <w:pPr>
      <w:keepNext/>
      <w:keepLines/>
      <w:pageBreakBefore/>
      <w:spacing w:before="120" w:after="120"/>
      <w:outlineLvl w:val="0"/>
    </w:pPr>
    <w:rPr>
      <w:b/>
      <w:color w:val="00847E"/>
      <w:sz w:val="48"/>
      <w:szCs w:val="48"/>
    </w:rPr>
  </w:style>
  <w:style w:type="paragraph" w:styleId="Heading2">
    <w:name w:val="heading 2"/>
    <w:basedOn w:val="Normal"/>
    <w:next w:val="Normal"/>
    <w:link w:val="Heading2Char"/>
    <w:uiPriority w:val="9"/>
    <w:qFormat/>
    <w:rsid w:val="009D1549"/>
    <w:pPr>
      <w:keepNext/>
      <w:keepLines/>
      <w:spacing w:before="240" w:after="120"/>
      <w:outlineLvl w:val="1"/>
    </w:pPr>
    <w:rPr>
      <w:b/>
      <w:color w:val="00847E"/>
      <w:sz w:val="40"/>
      <w:szCs w:val="36"/>
    </w:rPr>
  </w:style>
  <w:style w:type="paragraph" w:styleId="Heading3">
    <w:name w:val="heading 3"/>
    <w:basedOn w:val="Normal"/>
    <w:next w:val="Normal"/>
    <w:link w:val="Heading3Char"/>
    <w:qFormat/>
    <w:rsid w:val="009D1549"/>
    <w:pPr>
      <w:keepNext/>
      <w:keepLines/>
      <w:spacing w:before="120" w:after="120"/>
      <w:contextualSpacing/>
      <w:outlineLvl w:val="2"/>
    </w:pPr>
    <w:rPr>
      <w:b/>
      <w:color w:val="00847E"/>
      <w:szCs w:val="28"/>
    </w:rPr>
  </w:style>
  <w:style w:type="paragraph" w:styleId="Heading4">
    <w:name w:val="heading 4"/>
    <w:aliases w:val="Italicised teal"/>
    <w:basedOn w:val="Normal"/>
    <w:next w:val="Normal"/>
    <w:link w:val="Heading4Char"/>
    <w:uiPriority w:val="9"/>
    <w:qFormat/>
    <w:rsid w:val="0059149F"/>
    <w:pPr>
      <w:keepNext/>
      <w:keepLines/>
      <w:spacing w:after="120"/>
      <w:contextualSpacing/>
      <w:outlineLvl w:val="3"/>
    </w:pPr>
    <w:rPr>
      <w:i/>
      <w:color w:val="00847E"/>
      <w:szCs w:val="24"/>
    </w:rPr>
  </w:style>
  <w:style w:type="paragraph" w:styleId="Heading5">
    <w:name w:val="heading 5"/>
    <w:basedOn w:val="Normal"/>
    <w:next w:val="Normal"/>
    <w:link w:val="Heading5Char"/>
    <w:uiPriority w:val="9"/>
    <w:qFormat/>
    <w:rsid w:val="009F5321"/>
    <w:pPr>
      <w:keepNext/>
      <w:keepLines/>
      <w:spacing w:before="240" w:after="80"/>
      <w:contextualSpacing/>
      <w:outlineLvl w:val="4"/>
    </w:pPr>
    <w:rPr>
      <w:color w:val="666666"/>
    </w:rPr>
  </w:style>
  <w:style w:type="paragraph" w:styleId="Heading6">
    <w:name w:val="heading 6"/>
    <w:basedOn w:val="Normal"/>
    <w:next w:val="Normal"/>
    <w:link w:val="Heading6Char"/>
    <w:uiPriority w:val="3"/>
    <w:rsid w:val="009F532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494509"/>
    <w:pPr>
      <w:spacing w:after="0" w:line="254" w:lineRule="auto"/>
      <w:jc w:val="both"/>
    </w:pPr>
    <w:rPr>
      <w:sz w:val="24"/>
      <w:szCs w:val="24"/>
    </w:rPr>
  </w:style>
  <w:style w:type="character" w:customStyle="1" w:styleId="NoSpacingChar">
    <w:name w:val="No Spacing Char"/>
    <w:basedOn w:val="DefaultParagraphFont"/>
    <w:link w:val="NoSpacing"/>
    <w:uiPriority w:val="1"/>
    <w:rsid w:val="005A59F2"/>
    <w:rPr>
      <w:sz w:val="24"/>
      <w:szCs w:val="24"/>
    </w:rPr>
  </w:style>
  <w:style w:type="character" w:customStyle="1" w:styleId="Heading1Char">
    <w:name w:val="Heading 1 Char"/>
    <w:basedOn w:val="DefaultParagraphFont"/>
    <w:link w:val="Heading1"/>
    <w:uiPriority w:val="9"/>
    <w:rsid w:val="009D1549"/>
    <w:rPr>
      <w:rFonts w:eastAsia="Arial"/>
      <w:b/>
      <w:color w:val="00847E"/>
      <w:sz w:val="48"/>
      <w:szCs w:val="48"/>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F5321"/>
    <w:pPr>
      <w:numPr>
        <w:numId w:val="1"/>
      </w:numPr>
      <w:spacing w:before="80"/>
    </w:pPr>
  </w:style>
  <w:style w:type="character" w:customStyle="1" w:styleId="Heading2Char">
    <w:name w:val="Heading 2 Char"/>
    <w:basedOn w:val="DefaultParagraphFont"/>
    <w:link w:val="Heading2"/>
    <w:uiPriority w:val="9"/>
    <w:rsid w:val="009D1549"/>
    <w:rPr>
      <w:rFonts w:eastAsia="Arial"/>
      <w:b/>
      <w:color w:val="00847E"/>
      <w:sz w:val="40"/>
      <w:szCs w:val="36"/>
      <w:lang w:eastAsia="en-GB"/>
    </w:rPr>
  </w:style>
  <w:style w:type="table" w:styleId="TableGrid">
    <w:name w:val="Table Grid"/>
    <w:basedOn w:val="TableNormal"/>
    <w:uiPriority w:val="39"/>
    <w:rsid w:val="009F5321"/>
    <w:pPr>
      <w:spacing w:after="0" w:line="240" w:lineRule="auto"/>
    </w:pPr>
    <w:rPr>
      <w:rFonts w:eastAsia="Arial"/>
      <w:color w:val="000000"/>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7403"/>
    <w:rPr>
      <w:rFonts w:ascii="Arial" w:hAnsi="Arial"/>
      <w:color w:val="auto"/>
      <w:u w:val="single"/>
    </w:rPr>
  </w:style>
  <w:style w:type="paragraph" w:styleId="Caption">
    <w:name w:val="caption"/>
    <w:basedOn w:val="Normal"/>
    <w:next w:val="Normal"/>
    <w:uiPriority w:val="35"/>
    <w:unhideWhenUsed/>
    <w:qFormat/>
    <w:rsid w:val="00BA3C46"/>
    <w:pPr>
      <w:spacing w:after="120" w:line="276" w:lineRule="auto"/>
    </w:pPr>
    <w:rPr>
      <w:rFonts w:eastAsiaTheme="minorEastAsia"/>
      <w:b/>
      <w:bCs/>
      <w:smallCaps/>
      <w:spacing w:val="6"/>
      <w:sz w:val="18"/>
    </w:rPr>
  </w:style>
  <w:style w:type="character" w:styleId="FollowedHyperlink">
    <w:name w:val="FollowedHyperlink"/>
    <w:basedOn w:val="DefaultParagraphFont"/>
    <w:uiPriority w:val="99"/>
    <w:semiHidden/>
    <w:unhideWhenUsed/>
    <w:rsid w:val="009F5321"/>
    <w:rPr>
      <w:color w:val="954F72" w:themeColor="followedHyperlink"/>
      <w:u w:val="single"/>
    </w:rPr>
  </w:style>
  <w:style w:type="character" w:styleId="UnresolvedMention">
    <w:name w:val="Unresolved Mention"/>
    <w:basedOn w:val="DefaultParagraphFont"/>
    <w:uiPriority w:val="99"/>
    <w:semiHidden/>
    <w:unhideWhenUsed/>
    <w:rsid w:val="009F5321"/>
    <w:rPr>
      <w:color w:val="605E5C"/>
      <w:shd w:val="clear" w:color="auto" w:fill="E1DFDD"/>
    </w:rPr>
  </w:style>
  <w:style w:type="paragraph" w:styleId="Header">
    <w:name w:val="header"/>
    <w:basedOn w:val="Normal"/>
    <w:link w:val="HeaderChar"/>
    <w:uiPriority w:val="99"/>
    <w:unhideWhenUsed/>
    <w:rsid w:val="009F5321"/>
    <w:pPr>
      <w:tabs>
        <w:tab w:val="center" w:pos="4513"/>
        <w:tab w:val="right" w:pos="9026"/>
      </w:tabs>
    </w:pPr>
  </w:style>
  <w:style w:type="character" w:customStyle="1" w:styleId="HeaderChar">
    <w:name w:val="Header Char"/>
    <w:basedOn w:val="DefaultParagraphFont"/>
    <w:link w:val="Header"/>
    <w:uiPriority w:val="99"/>
    <w:rsid w:val="009F5321"/>
    <w:rPr>
      <w:rFonts w:eastAsia="Arial"/>
      <w:color w:val="000000"/>
      <w:sz w:val="24"/>
      <w:szCs w:val="22"/>
      <w:lang w:eastAsia="en-GB"/>
    </w:rPr>
  </w:style>
  <w:style w:type="paragraph" w:styleId="Footer">
    <w:name w:val="footer"/>
    <w:basedOn w:val="Normal"/>
    <w:link w:val="FooterChar"/>
    <w:uiPriority w:val="99"/>
    <w:unhideWhenUsed/>
    <w:rsid w:val="009F5321"/>
    <w:pPr>
      <w:tabs>
        <w:tab w:val="center" w:pos="4513"/>
        <w:tab w:val="right" w:pos="9026"/>
      </w:tabs>
    </w:pPr>
  </w:style>
  <w:style w:type="character" w:customStyle="1" w:styleId="FooterChar">
    <w:name w:val="Footer Char"/>
    <w:basedOn w:val="DefaultParagraphFont"/>
    <w:link w:val="Footer"/>
    <w:uiPriority w:val="99"/>
    <w:rsid w:val="009F5321"/>
    <w:rPr>
      <w:rFonts w:eastAsia="Arial"/>
      <w:color w:val="000000"/>
      <w:sz w:val="24"/>
      <w:szCs w:val="22"/>
      <w:lang w:eastAsia="en-GB"/>
    </w:rPr>
  </w:style>
  <w:style w:type="character" w:customStyle="1" w:styleId="Heading3Char">
    <w:name w:val="Heading 3 Char"/>
    <w:basedOn w:val="DefaultParagraphFont"/>
    <w:link w:val="Heading3"/>
    <w:rsid w:val="009D1549"/>
    <w:rPr>
      <w:rFonts w:eastAsia="Arial"/>
      <w:b/>
      <w:color w:val="00847E"/>
      <w:sz w:val="24"/>
      <w:szCs w:val="28"/>
      <w:lang w:eastAsia="en-GB"/>
    </w:rPr>
  </w:style>
  <w:style w:type="character" w:customStyle="1" w:styleId="Heading4Char">
    <w:name w:val="Heading 4 Char"/>
    <w:aliases w:val="Italicised teal Char"/>
    <w:basedOn w:val="DefaultParagraphFont"/>
    <w:link w:val="Heading4"/>
    <w:uiPriority w:val="9"/>
    <w:rsid w:val="0059149F"/>
    <w:rPr>
      <w:rFonts w:eastAsia="Arial"/>
      <w:i/>
      <w:color w:val="00847E"/>
      <w:sz w:val="24"/>
      <w:szCs w:val="24"/>
      <w:lang w:eastAsia="en-GB"/>
    </w:rPr>
  </w:style>
  <w:style w:type="character" w:customStyle="1" w:styleId="Heading5Char">
    <w:name w:val="Heading 5 Char"/>
    <w:basedOn w:val="DefaultParagraphFont"/>
    <w:link w:val="Heading5"/>
    <w:uiPriority w:val="9"/>
    <w:rsid w:val="009F5321"/>
    <w:rPr>
      <w:rFonts w:eastAsia="Arial"/>
      <w:color w:val="666666"/>
      <w:sz w:val="24"/>
      <w:szCs w:val="22"/>
      <w:lang w:eastAsia="en-GB"/>
    </w:rPr>
  </w:style>
  <w:style w:type="character" w:customStyle="1" w:styleId="Heading6Char">
    <w:name w:val="Heading 6 Char"/>
    <w:basedOn w:val="DefaultParagraphFont"/>
    <w:link w:val="Heading6"/>
    <w:uiPriority w:val="3"/>
    <w:rsid w:val="00FC5634"/>
    <w:rPr>
      <w:rFonts w:eastAsia="Arial"/>
      <w:i/>
      <w:color w:val="666666"/>
      <w:sz w:val="24"/>
      <w:szCs w:val="22"/>
      <w:lang w:eastAsia="en-GB"/>
    </w:rPr>
  </w:style>
  <w:style w:type="paragraph" w:styleId="Title">
    <w:name w:val="Title"/>
    <w:aliases w:val="Main title"/>
    <w:basedOn w:val="Normal"/>
    <w:next w:val="Normal"/>
    <w:link w:val="TitleChar"/>
    <w:uiPriority w:val="2"/>
    <w:qFormat/>
    <w:rsid w:val="009D1549"/>
    <w:rPr>
      <w:b/>
      <w:bCs/>
      <w:color w:val="00847E"/>
      <w:sz w:val="72"/>
      <w:szCs w:val="72"/>
    </w:rPr>
  </w:style>
  <w:style w:type="character" w:customStyle="1" w:styleId="TitleChar">
    <w:name w:val="Title Char"/>
    <w:aliases w:val="Main title Char"/>
    <w:basedOn w:val="DefaultParagraphFont"/>
    <w:link w:val="Title"/>
    <w:uiPriority w:val="2"/>
    <w:rsid w:val="009D1549"/>
    <w:rPr>
      <w:rFonts w:eastAsia="Arial"/>
      <w:b/>
      <w:bCs/>
      <w:color w:val="00847E"/>
      <w:sz w:val="72"/>
      <w:szCs w:val="72"/>
      <w:lang w:eastAsia="en-GB"/>
    </w:rPr>
  </w:style>
  <w:style w:type="paragraph" w:styleId="Subtitle">
    <w:name w:val="Subtitle"/>
    <w:basedOn w:val="Normal"/>
    <w:next w:val="Normal"/>
    <w:link w:val="SubtitleChar"/>
    <w:qFormat/>
    <w:rsid w:val="009F5321"/>
    <w:rPr>
      <w:b/>
    </w:rPr>
  </w:style>
  <w:style w:type="character" w:customStyle="1" w:styleId="SubtitleChar">
    <w:name w:val="Subtitle Char"/>
    <w:basedOn w:val="DefaultParagraphFont"/>
    <w:link w:val="Subtitle"/>
    <w:rsid w:val="009F5321"/>
    <w:rPr>
      <w:rFonts w:eastAsia="Arial"/>
      <w:b/>
      <w:color w:val="000000"/>
      <w:sz w:val="24"/>
      <w:szCs w:val="22"/>
      <w:lang w:eastAsia="en-GB"/>
    </w:rPr>
  </w:style>
  <w:style w:type="paragraph" w:styleId="NormalWeb">
    <w:name w:val="Normal (Web)"/>
    <w:basedOn w:val="Normal"/>
    <w:uiPriority w:val="99"/>
    <w:unhideWhenUsed/>
    <w:rsid w:val="009F5321"/>
    <w:pPr>
      <w:spacing w:before="100" w:beforeAutospacing="1" w:after="100" w:afterAutospacing="1"/>
    </w:pPr>
    <w:rPr>
      <w:rFonts w:ascii="Times New Roman" w:eastAsiaTheme="minorEastAsia" w:hAnsi="Times New Roman" w:cs="Times New Roman"/>
      <w:color w:val="auto"/>
      <w:szCs w:val="24"/>
    </w:rPr>
  </w:style>
  <w:style w:type="character" w:styleId="PlaceholderText">
    <w:name w:val="Placeholder Text"/>
    <w:basedOn w:val="DefaultParagraphFont"/>
    <w:uiPriority w:val="99"/>
    <w:semiHidden/>
    <w:rsid w:val="009F5321"/>
    <w:rPr>
      <w:color w:val="80808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9F5321"/>
    <w:rPr>
      <w:rFonts w:eastAsia="Arial"/>
      <w:color w:val="000000"/>
      <w:sz w:val="24"/>
      <w:szCs w:val="22"/>
      <w:lang w:eastAsia="en-GB"/>
    </w:rPr>
  </w:style>
  <w:style w:type="table" w:styleId="ListTable2-Accent6">
    <w:name w:val="List Table 2 Accent 6"/>
    <w:basedOn w:val="TableNormal"/>
    <w:uiPriority w:val="47"/>
    <w:rsid w:val="009F5321"/>
    <w:pPr>
      <w:spacing w:after="0" w:line="240" w:lineRule="auto"/>
    </w:pPr>
    <w:rPr>
      <w:rFonts w:eastAsia="Arial"/>
      <w:color w:val="000000"/>
      <w:sz w:val="24"/>
      <w:szCs w:val="22"/>
      <w:lang w:eastAsia="en-GB"/>
    </w:rPr>
    <w:tblPr>
      <w:tblStyleRowBandSize w:val="1"/>
      <w:tblStyleColBandSize w:val="1"/>
      <w:tblBorders>
        <w:insideH w:val="single" w:sz="4" w:space="0" w:color="08717F"/>
        <w:insideV w:val="single" w:sz="4" w:space="0" w:color="08717F"/>
      </w:tblBorders>
      <w:tblCellMar>
        <w:top w:w="85" w:type="dxa"/>
        <w:left w:w="85" w:type="dxa"/>
        <w:bottom w:w="85" w:type="dxa"/>
        <w:right w:w="85" w:type="dxa"/>
      </w:tblCellMar>
    </w:tblPr>
    <w:tcPr>
      <w:shd w:val="clear" w:color="auto" w:fill="FFFFFF" w:themeFill="background1"/>
      <w:vAlign w:val="center"/>
    </w:tcPr>
    <w:tblStylePr w:type="firstRow">
      <w:rPr>
        <w:rFonts w:ascii="Arial" w:hAnsi="Arial"/>
        <w:b/>
        <w:bCs/>
        <w:color w:val="FFFFFF" w:themeColor="background1"/>
      </w:rPr>
      <w:tblPr/>
      <w:tcPr>
        <w:shd w:val="clear" w:color="auto" w:fill="00313F"/>
      </w:tcPr>
    </w:tblStylePr>
    <w:tblStylePr w:type="lastRow">
      <w:rPr>
        <w:b/>
        <w:bCs/>
      </w:rPr>
    </w:tblStylePr>
    <w:tblStylePr w:type="firstCol">
      <w:rPr>
        <w:b/>
        <w:bCs/>
      </w:rPr>
    </w:tblStylePr>
    <w:tblStylePr w:type="lastCol">
      <w:rPr>
        <w:b/>
        <w:bCs/>
      </w:rPr>
    </w:tblStylePr>
    <w:tblStylePr w:type="band1Vert">
      <w:rPr>
        <w:color w:val="000000" w:themeColor="text1"/>
      </w:rPr>
      <w:tblPr/>
      <w:tcPr>
        <w:tcBorders>
          <w:top w:val="nil"/>
          <w:left w:val="single" w:sz="4" w:space="0" w:color="08717F"/>
          <w:bottom w:val="nil"/>
          <w:right w:val="single" w:sz="4" w:space="0" w:color="08717F"/>
          <w:insideH w:val="single" w:sz="4" w:space="0" w:color="08717F"/>
          <w:insideV w:val="single" w:sz="4" w:space="0" w:color="08717F"/>
        </w:tcBorders>
        <w:shd w:val="clear" w:color="auto" w:fill="D9F1F3"/>
      </w:tcPr>
    </w:tblStylePr>
    <w:tblStylePr w:type="band1Horz">
      <w:tblPr/>
      <w:tcPr>
        <w:shd w:val="clear" w:color="auto" w:fill="D9F1F3"/>
      </w:tcPr>
    </w:tblStylePr>
  </w:style>
  <w:style w:type="paragraph" w:customStyle="1" w:styleId="Author">
    <w:name w:val="Author"/>
    <w:basedOn w:val="Subtitle"/>
    <w:link w:val="AuthorChar"/>
    <w:uiPriority w:val="2"/>
    <w:qFormat/>
    <w:rsid w:val="009F5321"/>
    <w:pPr>
      <w:spacing w:after="1200"/>
    </w:pPr>
    <w:rPr>
      <w:sz w:val="32"/>
    </w:rPr>
  </w:style>
  <w:style w:type="paragraph" w:customStyle="1" w:styleId="Standfirst">
    <w:name w:val="Standfirst"/>
    <w:basedOn w:val="Normal"/>
    <w:next w:val="Normal"/>
    <w:link w:val="StandfirstChar"/>
    <w:uiPriority w:val="1"/>
    <w:qFormat/>
    <w:rsid w:val="009D1549"/>
    <w:pPr>
      <w:spacing w:after="240"/>
    </w:pPr>
    <w:rPr>
      <w:b/>
      <w:color w:val="00847E"/>
    </w:rPr>
  </w:style>
  <w:style w:type="character" w:customStyle="1" w:styleId="AuthorChar">
    <w:name w:val="Author Char"/>
    <w:basedOn w:val="SubtitleChar"/>
    <w:link w:val="Author"/>
    <w:uiPriority w:val="2"/>
    <w:rsid w:val="009F5321"/>
    <w:rPr>
      <w:rFonts w:eastAsia="Arial"/>
      <w:b/>
      <w:color w:val="000000"/>
      <w:sz w:val="32"/>
      <w:szCs w:val="22"/>
      <w:lang w:eastAsia="en-GB"/>
    </w:rPr>
  </w:style>
  <w:style w:type="character" w:customStyle="1" w:styleId="StandfirstChar">
    <w:name w:val="Standfirst Char"/>
    <w:basedOn w:val="DefaultParagraphFont"/>
    <w:link w:val="Standfirst"/>
    <w:uiPriority w:val="1"/>
    <w:rsid w:val="009D1549"/>
    <w:rPr>
      <w:rFonts w:eastAsia="Arial"/>
      <w:b/>
      <w:color w:val="00847E"/>
      <w:sz w:val="24"/>
      <w:szCs w:val="22"/>
      <w:lang w:eastAsia="en-GB"/>
    </w:rPr>
  </w:style>
  <w:style w:type="paragraph" w:customStyle="1" w:styleId="Default">
    <w:name w:val="Default"/>
    <w:rsid w:val="009F5321"/>
    <w:pPr>
      <w:autoSpaceDE w:val="0"/>
      <w:autoSpaceDN w:val="0"/>
      <w:adjustRightInd w:val="0"/>
      <w:spacing w:after="0" w:line="240" w:lineRule="auto"/>
    </w:pPr>
    <w:rPr>
      <w:rFonts w:ascii="C4 Text" w:hAnsi="C4 Text" w:cs="C4 Text"/>
      <w:color w:val="000000"/>
      <w:sz w:val="24"/>
      <w:szCs w:val="24"/>
    </w:rPr>
  </w:style>
  <w:style w:type="paragraph" w:styleId="FootnoteText">
    <w:name w:val="footnote text"/>
    <w:basedOn w:val="Normal"/>
    <w:link w:val="FootnoteTextChar"/>
    <w:uiPriority w:val="99"/>
    <w:semiHidden/>
    <w:unhideWhenUsed/>
    <w:rsid w:val="009F5321"/>
    <w:rPr>
      <w:rFonts w:asciiTheme="minorHAnsi" w:eastAsiaTheme="minorEastAsia"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9F5321"/>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9F5321"/>
    <w:rPr>
      <w:vertAlign w:val="superscript"/>
    </w:rPr>
  </w:style>
  <w:style w:type="paragraph" w:styleId="Quote">
    <w:name w:val="Quote"/>
    <w:basedOn w:val="Normal"/>
    <w:next w:val="Normal"/>
    <w:link w:val="QuoteChar"/>
    <w:uiPriority w:val="29"/>
    <w:qFormat/>
    <w:rsid w:val="009F5321"/>
    <w:pPr>
      <w:spacing w:before="200" w:after="160"/>
      <w:ind w:left="864" w:right="864"/>
      <w:jc w:val="center"/>
    </w:pPr>
    <w:rPr>
      <w:i/>
      <w:iCs/>
      <w:color w:val="16223C"/>
    </w:rPr>
  </w:style>
  <w:style w:type="character" w:customStyle="1" w:styleId="QuoteChar">
    <w:name w:val="Quote Char"/>
    <w:basedOn w:val="DefaultParagraphFont"/>
    <w:link w:val="Quote"/>
    <w:uiPriority w:val="29"/>
    <w:rsid w:val="009F5321"/>
    <w:rPr>
      <w:rFonts w:eastAsia="Arial"/>
      <w:i/>
      <w:iCs/>
      <w:color w:val="16223C"/>
      <w:sz w:val="24"/>
      <w:szCs w:val="22"/>
      <w:lang w:eastAsia="en-GB"/>
    </w:rPr>
  </w:style>
  <w:style w:type="paragraph" w:customStyle="1" w:styleId="BasicParagraph">
    <w:name w:val="[Basic Paragraph]"/>
    <w:basedOn w:val="Normal"/>
    <w:uiPriority w:val="99"/>
    <w:rsid w:val="009F5321"/>
    <w:pPr>
      <w:autoSpaceDE w:val="0"/>
      <w:autoSpaceDN w:val="0"/>
      <w:adjustRightInd w:val="0"/>
      <w:spacing w:line="288" w:lineRule="auto"/>
      <w:textAlignment w:val="center"/>
    </w:pPr>
    <w:rPr>
      <w:rFonts w:ascii="Minion Pro" w:hAnsi="Minion Pro" w:cs="Minion Pro"/>
      <w:szCs w:val="24"/>
    </w:rPr>
  </w:style>
  <w:style w:type="paragraph" w:styleId="BalloonText">
    <w:name w:val="Balloon Text"/>
    <w:basedOn w:val="Normal"/>
    <w:link w:val="BalloonTextChar"/>
    <w:semiHidden/>
    <w:unhideWhenUsed/>
    <w:rsid w:val="009F5321"/>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9F5321"/>
    <w:rPr>
      <w:rFonts w:ascii="Times New Roman" w:eastAsia="Arial" w:hAnsi="Times New Roman" w:cs="Times New Roman"/>
      <w:color w:val="000000"/>
      <w:sz w:val="18"/>
      <w:szCs w:val="18"/>
      <w:lang w:eastAsia="en-GB"/>
    </w:rPr>
  </w:style>
  <w:style w:type="character" w:styleId="CommentReference">
    <w:name w:val="annotation reference"/>
    <w:basedOn w:val="DefaultParagraphFont"/>
    <w:uiPriority w:val="99"/>
    <w:semiHidden/>
    <w:unhideWhenUsed/>
    <w:rsid w:val="009F5321"/>
    <w:rPr>
      <w:sz w:val="16"/>
      <w:szCs w:val="16"/>
    </w:rPr>
  </w:style>
  <w:style w:type="paragraph" w:styleId="CommentText">
    <w:name w:val="annotation text"/>
    <w:basedOn w:val="Normal"/>
    <w:link w:val="CommentTextChar"/>
    <w:uiPriority w:val="99"/>
    <w:unhideWhenUsed/>
    <w:rsid w:val="009F5321"/>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9F5321"/>
    <w:rPr>
      <w:rFonts w:asciiTheme="minorHAnsi" w:hAnsiTheme="minorHAnsi" w:cstheme="minorBidi"/>
    </w:rPr>
  </w:style>
  <w:style w:type="paragraph" w:customStyle="1" w:styleId="CharCharCharChar">
    <w:name w:val="Char Char Char Char"/>
    <w:basedOn w:val="Normal"/>
    <w:rsid w:val="009F5321"/>
    <w:pPr>
      <w:spacing w:after="160" w:line="240" w:lineRule="exact"/>
    </w:pPr>
    <w:rPr>
      <w:rFonts w:ascii="Tahoma" w:eastAsia="Times New Roman" w:hAnsi="Tahoma"/>
      <w:color w:val="auto"/>
      <w:sz w:val="20"/>
      <w:szCs w:val="20"/>
      <w:lang w:eastAsia="en-US"/>
    </w:rPr>
  </w:style>
  <w:style w:type="paragraph" w:customStyle="1" w:styleId="Char">
    <w:name w:val="Char"/>
    <w:basedOn w:val="Normal"/>
    <w:rsid w:val="009F5321"/>
    <w:pPr>
      <w:spacing w:after="160" w:line="240" w:lineRule="exact"/>
    </w:pPr>
    <w:rPr>
      <w:rFonts w:ascii="Tahoma" w:eastAsia="Times New Roman" w:hAnsi="Tahoma" w:cs="Times New Roman"/>
      <w:color w:val="auto"/>
      <w:sz w:val="20"/>
      <w:szCs w:val="20"/>
      <w:lang w:eastAsia="en-US"/>
    </w:rPr>
  </w:style>
  <w:style w:type="paragraph" w:customStyle="1" w:styleId="default0">
    <w:name w:val="default"/>
    <w:basedOn w:val="Normal"/>
    <w:uiPriority w:val="99"/>
    <w:rsid w:val="009F5321"/>
    <w:pPr>
      <w:autoSpaceDE w:val="0"/>
      <w:autoSpaceDN w:val="0"/>
    </w:pPr>
    <w:rPr>
      <w:rFonts w:eastAsia="Calibri"/>
      <w:szCs w:val="24"/>
    </w:rPr>
  </w:style>
  <w:style w:type="paragraph" w:customStyle="1" w:styleId="CharChar">
    <w:name w:val="(文字) (文字) Char Char (文字) (文字)"/>
    <w:basedOn w:val="Normal"/>
    <w:rsid w:val="009F5321"/>
    <w:pPr>
      <w:spacing w:after="160" w:line="240" w:lineRule="exact"/>
    </w:pPr>
    <w:rPr>
      <w:rFonts w:ascii="Verdana" w:eastAsia="Times New Roman" w:hAnsi="Verdana" w:cs="Times New Roman"/>
      <w:color w:val="auto"/>
      <w:sz w:val="20"/>
      <w:szCs w:val="20"/>
      <w:lang w:eastAsia="en-US"/>
    </w:rPr>
  </w:style>
  <w:style w:type="paragraph" w:styleId="CommentSubject">
    <w:name w:val="annotation subject"/>
    <w:basedOn w:val="CommentText"/>
    <w:next w:val="CommentText"/>
    <w:link w:val="CommentSubjectChar"/>
    <w:semiHidden/>
    <w:rsid w:val="009F5321"/>
    <w:rPr>
      <w:rFonts w:eastAsia="Times New Roman" w:cs="Times New Roman"/>
      <w:b/>
      <w:bCs/>
      <w:lang w:eastAsia="en-GB"/>
    </w:rPr>
  </w:style>
  <w:style w:type="character" w:customStyle="1" w:styleId="CommentSubjectChar">
    <w:name w:val="Comment Subject Char"/>
    <w:basedOn w:val="CommentTextChar"/>
    <w:link w:val="CommentSubject"/>
    <w:semiHidden/>
    <w:rsid w:val="009F5321"/>
    <w:rPr>
      <w:rFonts w:asciiTheme="minorHAnsi" w:eastAsia="Times New Roman" w:hAnsiTheme="minorHAnsi" w:cs="Times New Roman"/>
      <w:b/>
      <w:bCs/>
      <w:lang w:eastAsia="en-GB"/>
    </w:rPr>
  </w:style>
  <w:style w:type="paragraph" w:customStyle="1" w:styleId="Pa15">
    <w:name w:val="Pa15"/>
    <w:basedOn w:val="Default"/>
    <w:next w:val="Default"/>
    <w:uiPriority w:val="99"/>
    <w:rsid w:val="009F5321"/>
    <w:pPr>
      <w:spacing w:line="241" w:lineRule="atLeast"/>
    </w:pPr>
    <w:rPr>
      <w:rFonts w:ascii="Frutiger LT Std 45 Light" w:eastAsia="Times New Roman" w:hAnsi="Frutiger LT Std 45 Light" w:cs="Times New Roman"/>
      <w:color w:val="auto"/>
      <w:lang w:eastAsia="en-GB"/>
    </w:rPr>
  </w:style>
  <w:style w:type="character" w:customStyle="1" w:styleId="A10">
    <w:name w:val="A10"/>
    <w:uiPriority w:val="99"/>
    <w:rsid w:val="009F5321"/>
    <w:rPr>
      <w:rFonts w:cs="Frutiger LT Std 45 Light"/>
      <w:color w:val="000000"/>
    </w:rPr>
  </w:style>
  <w:style w:type="paragraph" w:styleId="ListBullet">
    <w:name w:val="List Bullet"/>
    <w:basedOn w:val="Normal"/>
    <w:rsid w:val="009F5321"/>
    <w:pPr>
      <w:numPr>
        <w:numId w:val="2"/>
      </w:numPr>
      <w:spacing w:after="240"/>
      <w:jc w:val="both"/>
    </w:pPr>
    <w:rPr>
      <w:rFonts w:ascii="Times New Roman" w:eastAsia="Times New Roman" w:hAnsi="Times New Roman" w:cs="Times New Roman"/>
      <w:color w:val="auto"/>
      <w:sz w:val="22"/>
      <w:lang w:eastAsia="zh-CN"/>
    </w:rPr>
  </w:style>
  <w:style w:type="paragraph" w:styleId="BodyText2">
    <w:name w:val="Body Text 2"/>
    <w:basedOn w:val="Normal"/>
    <w:link w:val="BodyText2Char"/>
    <w:rsid w:val="009F5321"/>
    <w:pPr>
      <w:overflowPunct w:val="0"/>
      <w:autoSpaceDE w:val="0"/>
      <w:autoSpaceDN w:val="0"/>
      <w:adjustRightInd w:val="0"/>
      <w:ind w:left="792"/>
      <w:textAlignment w:val="baseline"/>
    </w:pPr>
    <w:rPr>
      <w:rFonts w:ascii="Times New Roman" w:eastAsia="Times New Roman" w:hAnsi="Times New Roman" w:cs="Times New Roman"/>
      <w:color w:val="auto"/>
      <w:szCs w:val="20"/>
      <w:lang w:eastAsia="en-US"/>
    </w:rPr>
  </w:style>
  <w:style w:type="character" w:customStyle="1" w:styleId="BodyText2Char">
    <w:name w:val="Body Text 2 Char"/>
    <w:basedOn w:val="DefaultParagraphFont"/>
    <w:link w:val="BodyText2"/>
    <w:rsid w:val="009F5321"/>
    <w:rPr>
      <w:rFonts w:ascii="Times New Roman" w:eastAsia="Times New Roman" w:hAnsi="Times New Roman" w:cs="Times New Roman"/>
      <w:sz w:val="24"/>
    </w:rPr>
  </w:style>
  <w:style w:type="paragraph" w:customStyle="1" w:styleId="CharChar1">
    <w:name w:val="Char Char1"/>
    <w:basedOn w:val="Normal"/>
    <w:rsid w:val="009F5321"/>
    <w:pPr>
      <w:spacing w:after="160" w:line="240" w:lineRule="exact"/>
    </w:pPr>
    <w:rPr>
      <w:rFonts w:ascii="Tahoma" w:eastAsia="Times New Roman" w:hAnsi="Tahoma" w:cs="Times New Roman"/>
      <w:color w:val="auto"/>
      <w:sz w:val="20"/>
      <w:szCs w:val="20"/>
      <w:lang w:eastAsia="en-US"/>
    </w:rPr>
  </w:style>
  <w:style w:type="character" w:customStyle="1" w:styleId="cohl">
    <w:name w:val="co_hl"/>
    <w:basedOn w:val="DefaultParagraphFont"/>
    <w:rsid w:val="009F5321"/>
  </w:style>
  <w:style w:type="paragraph" w:customStyle="1" w:styleId="paragraph">
    <w:name w:val="paragraph"/>
    <w:basedOn w:val="Normal"/>
    <w:rsid w:val="009F5321"/>
    <w:pPr>
      <w:spacing w:before="100" w:beforeAutospacing="1" w:after="100" w:afterAutospacing="1"/>
    </w:pPr>
    <w:rPr>
      <w:rFonts w:ascii="Times New Roman" w:eastAsia="Times New Roman" w:hAnsi="Times New Roman" w:cs="Times New Roman"/>
      <w:color w:val="auto"/>
      <w:szCs w:val="24"/>
    </w:rPr>
  </w:style>
  <w:style w:type="character" w:customStyle="1" w:styleId="normaltextrun">
    <w:name w:val="normaltextrun"/>
    <w:basedOn w:val="DefaultParagraphFont"/>
    <w:rsid w:val="009F5321"/>
  </w:style>
  <w:style w:type="character" w:customStyle="1" w:styleId="eop">
    <w:name w:val="eop"/>
    <w:basedOn w:val="DefaultParagraphFont"/>
    <w:rsid w:val="009F5321"/>
  </w:style>
  <w:style w:type="character" w:customStyle="1" w:styleId="spellingerror">
    <w:name w:val="spellingerror"/>
    <w:basedOn w:val="DefaultParagraphFont"/>
    <w:rsid w:val="009F5321"/>
  </w:style>
  <w:style w:type="paragraph" w:customStyle="1" w:styleId="xmsonormal">
    <w:name w:val="x_msonormal"/>
    <w:basedOn w:val="Normal"/>
    <w:rsid w:val="009F5321"/>
    <w:rPr>
      <w:rFonts w:ascii="Calibri" w:eastAsiaTheme="minorHAnsi" w:hAnsi="Calibri" w:cs="Times New Roman"/>
      <w:color w:val="auto"/>
      <w:sz w:val="22"/>
    </w:rPr>
  </w:style>
  <w:style w:type="character" w:customStyle="1" w:styleId="contextualspellingandgrammarerror">
    <w:name w:val="contextualspellingandgrammarerror"/>
    <w:basedOn w:val="DefaultParagraphFont"/>
    <w:rsid w:val="009F5321"/>
  </w:style>
  <w:style w:type="character" w:styleId="Emphasis">
    <w:name w:val="Emphasis"/>
    <w:basedOn w:val="DefaultParagraphFont"/>
    <w:uiPriority w:val="20"/>
    <w:qFormat/>
    <w:rsid w:val="009F5321"/>
    <w:rPr>
      <w:i/>
      <w:iCs/>
    </w:rPr>
  </w:style>
  <w:style w:type="paragraph" w:customStyle="1" w:styleId="indent">
    <w:name w:val="indent"/>
    <w:basedOn w:val="Normal"/>
    <w:rsid w:val="009F5321"/>
    <w:pPr>
      <w:spacing w:before="100" w:beforeAutospacing="1" w:after="100" w:afterAutospacing="1"/>
    </w:pPr>
    <w:rPr>
      <w:rFonts w:ascii="Times New Roman" w:eastAsia="Times New Roman" w:hAnsi="Times New Roman" w:cs="Times New Roman"/>
      <w:color w:val="auto"/>
      <w:szCs w:val="24"/>
    </w:rPr>
  </w:style>
  <w:style w:type="paragraph" w:styleId="TOCHeading">
    <w:name w:val="TOC Heading"/>
    <w:aliases w:val="Body"/>
    <w:basedOn w:val="BodyText2"/>
    <w:next w:val="Normal"/>
    <w:uiPriority w:val="39"/>
    <w:unhideWhenUsed/>
    <w:qFormat/>
    <w:rsid w:val="009F5321"/>
    <w:pPr>
      <w:spacing w:before="120" w:after="120" w:line="259" w:lineRule="auto"/>
      <w:ind w:left="0"/>
    </w:pPr>
    <w:rPr>
      <w:rFonts w:ascii="Arial" w:eastAsiaTheme="majorEastAsia" w:hAnsi="Arial" w:cstheme="majorBidi"/>
      <w:sz w:val="21"/>
      <w:szCs w:val="32"/>
      <w:lang w:val="en-US"/>
    </w:rPr>
  </w:style>
  <w:style w:type="paragraph" w:styleId="TOC1">
    <w:name w:val="toc 1"/>
    <w:basedOn w:val="Normal"/>
    <w:next w:val="Normal"/>
    <w:autoRedefine/>
    <w:uiPriority w:val="39"/>
    <w:unhideWhenUsed/>
    <w:rsid w:val="009F5321"/>
    <w:pPr>
      <w:spacing w:after="100"/>
    </w:pPr>
    <w:rPr>
      <w:rFonts w:eastAsia="Times New Roman" w:cs="Times New Roman"/>
      <w:color w:val="auto"/>
      <w:szCs w:val="24"/>
    </w:rPr>
  </w:style>
  <w:style w:type="paragraph" w:styleId="TOC2">
    <w:name w:val="toc 2"/>
    <w:basedOn w:val="Normal"/>
    <w:next w:val="Normal"/>
    <w:autoRedefine/>
    <w:uiPriority w:val="39"/>
    <w:unhideWhenUsed/>
    <w:rsid w:val="009F5321"/>
    <w:pPr>
      <w:spacing w:after="100"/>
      <w:ind w:left="240"/>
    </w:pPr>
    <w:rPr>
      <w:rFonts w:eastAsia="Times New Roman" w:cs="Times New Roman"/>
      <w:color w:val="auto"/>
      <w:szCs w:val="24"/>
    </w:rPr>
  </w:style>
  <w:style w:type="character" w:customStyle="1" w:styleId="legaddition">
    <w:name w:val="legaddition"/>
    <w:basedOn w:val="DefaultParagraphFont"/>
    <w:rsid w:val="009F5321"/>
  </w:style>
  <w:style w:type="character" w:styleId="Strong">
    <w:name w:val="Strong"/>
    <w:basedOn w:val="DefaultParagraphFont"/>
    <w:uiPriority w:val="22"/>
    <w:qFormat/>
    <w:rsid w:val="009F5321"/>
    <w:rPr>
      <w:rFonts w:ascii="Arial" w:hAnsi="Arial"/>
      <w:b/>
      <w:bCs/>
      <w:color w:val="auto"/>
      <w:sz w:val="24"/>
    </w:rPr>
  </w:style>
  <w:style w:type="paragraph" w:styleId="TOC3">
    <w:name w:val="toc 3"/>
    <w:basedOn w:val="Normal"/>
    <w:next w:val="Normal"/>
    <w:autoRedefine/>
    <w:uiPriority w:val="39"/>
    <w:unhideWhenUsed/>
    <w:rsid w:val="009F5321"/>
    <w:pPr>
      <w:spacing w:after="100"/>
      <w:ind w:left="480"/>
    </w:pPr>
  </w:style>
  <w:style w:type="character" w:styleId="PageNumber">
    <w:name w:val="page number"/>
    <w:basedOn w:val="DefaultParagraphFont"/>
    <w:uiPriority w:val="99"/>
    <w:semiHidden/>
    <w:unhideWhenUsed/>
    <w:rsid w:val="009F5321"/>
  </w:style>
  <w:style w:type="character" w:styleId="Mention">
    <w:name w:val="Mention"/>
    <w:basedOn w:val="DefaultParagraphFont"/>
    <w:uiPriority w:val="99"/>
    <w:unhideWhenUsed/>
    <w:rsid w:val="00392E67"/>
    <w:rPr>
      <w:color w:val="2B579A"/>
      <w:shd w:val="clear" w:color="auto" w:fill="E1DFDD"/>
    </w:rPr>
  </w:style>
  <w:style w:type="character" w:customStyle="1" w:styleId="ui-provider">
    <w:name w:val="ui-provider"/>
    <w:basedOn w:val="DefaultParagraphFont"/>
    <w:rsid w:val="00B248D7"/>
  </w:style>
  <w:style w:type="table" w:customStyle="1" w:styleId="TableGrid1">
    <w:name w:val="Table Grid1"/>
    <w:basedOn w:val="TableNormal"/>
    <w:next w:val="TableGrid"/>
    <w:uiPriority w:val="39"/>
    <w:rsid w:val="00FF7C3A"/>
    <w:pPr>
      <w:spacing w:after="0" w:line="240" w:lineRule="auto"/>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958A7"/>
  </w:style>
  <w:style w:type="character" w:styleId="IntenseEmphasis">
    <w:name w:val="Intense Emphasis"/>
    <w:basedOn w:val="DefaultParagraphFont"/>
    <w:uiPriority w:val="21"/>
    <w:qFormat/>
    <w:rsid w:val="0059149F"/>
    <w:rPr>
      <w:i/>
      <w:iCs/>
      <w:color w:val="00847E"/>
    </w:rPr>
  </w:style>
  <w:style w:type="paragraph" w:styleId="IntenseQuote">
    <w:name w:val="Intense Quote"/>
    <w:basedOn w:val="Normal"/>
    <w:next w:val="Normal"/>
    <w:link w:val="IntenseQuoteChar"/>
    <w:uiPriority w:val="30"/>
    <w:qFormat/>
    <w:rsid w:val="00311769"/>
    <w:pPr>
      <w:pBdr>
        <w:top w:val="single" w:sz="4" w:space="10" w:color="42B8B5" w:themeColor="accent1"/>
        <w:bottom w:val="single" w:sz="4" w:space="10" w:color="42B8B5" w:themeColor="accent1"/>
      </w:pBdr>
      <w:spacing w:before="360" w:after="360"/>
      <w:ind w:left="864" w:right="864"/>
      <w:jc w:val="center"/>
    </w:pPr>
    <w:rPr>
      <w:i/>
      <w:iCs/>
      <w:color w:val="00847E"/>
    </w:rPr>
  </w:style>
  <w:style w:type="character" w:customStyle="1" w:styleId="IntenseQuoteChar">
    <w:name w:val="Intense Quote Char"/>
    <w:basedOn w:val="DefaultParagraphFont"/>
    <w:link w:val="IntenseQuote"/>
    <w:uiPriority w:val="30"/>
    <w:rsid w:val="00311769"/>
    <w:rPr>
      <w:rFonts w:eastAsia="Arial"/>
      <w:i/>
      <w:iCs/>
      <w:color w:val="00847E"/>
      <w:sz w:val="24"/>
      <w:szCs w:val="22"/>
      <w:lang w:eastAsia="en-GB"/>
    </w:rPr>
  </w:style>
  <w:style w:type="character" w:styleId="IntenseReference">
    <w:name w:val="Intense Reference"/>
    <w:basedOn w:val="DefaultParagraphFont"/>
    <w:uiPriority w:val="32"/>
    <w:qFormat/>
    <w:rsid w:val="00311769"/>
    <w:rPr>
      <w:b/>
      <w:bCs/>
      <w:smallCaps/>
      <w:color w:val="00847E"/>
      <w:spacing w:val="5"/>
    </w:rPr>
  </w:style>
  <w:style w:type="character" w:customStyle="1" w:styleId="wacimagecontainer">
    <w:name w:val="wacimagecontainer"/>
    <w:basedOn w:val="DefaultParagraphFont"/>
    <w:rsid w:val="00A536A2"/>
  </w:style>
  <w:style w:type="paragraph" w:styleId="Revision">
    <w:name w:val="Revision"/>
    <w:hidden/>
    <w:uiPriority w:val="99"/>
    <w:semiHidden/>
    <w:rsid w:val="00DD4884"/>
    <w:pPr>
      <w:spacing w:after="0" w:line="240" w:lineRule="auto"/>
    </w:pPr>
    <w:rPr>
      <w:rFonts w:eastAsia="Arial"/>
      <w:color w:val="000000"/>
      <w:sz w:val="24"/>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98700">
      <w:bodyDiv w:val="1"/>
      <w:marLeft w:val="0"/>
      <w:marRight w:val="0"/>
      <w:marTop w:val="0"/>
      <w:marBottom w:val="0"/>
      <w:divBdr>
        <w:top w:val="none" w:sz="0" w:space="0" w:color="auto"/>
        <w:left w:val="none" w:sz="0" w:space="0" w:color="auto"/>
        <w:bottom w:val="none" w:sz="0" w:space="0" w:color="auto"/>
        <w:right w:val="none" w:sz="0" w:space="0" w:color="auto"/>
      </w:divBdr>
    </w:div>
    <w:div w:id="47457486">
      <w:bodyDiv w:val="1"/>
      <w:marLeft w:val="0"/>
      <w:marRight w:val="0"/>
      <w:marTop w:val="0"/>
      <w:marBottom w:val="0"/>
      <w:divBdr>
        <w:top w:val="none" w:sz="0" w:space="0" w:color="auto"/>
        <w:left w:val="none" w:sz="0" w:space="0" w:color="auto"/>
        <w:bottom w:val="none" w:sz="0" w:space="0" w:color="auto"/>
        <w:right w:val="none" w:sz="0" w:space="0" w:color="auto"/>
      </w:divBdr>
    </w:div>
    <w:div w:id="102769455">
      <w:bodyDiv w:val="1"/>
      <w:marLeft w:val="0"/>
      <w:marRight w:val="0"/>
      <w:marTop w:val="0"/>
      <w:marBottom w:val="0"/>
      <w:divBdr>
        <w:top w:val="none" w:sz="0" w:space="0" w:color="auto"/>
        <w:left w:val="none" w:sz="0" w:space="0" w:color="auto"/>
        <w:bottom w:val="none" w:sz="0" w:space="0" w:color="auto"/>
        <w:right w:val="none" w:sz="0" w:space="0" w:color="auto"/>
      </w:divBdr>
    </w:div>
    <w:div w:id="184295234">
      <w:bodyDiv w:val="1"/>
      <w:marLeft w:val="0"/>
      <w:marRight w:val="0"/>
      <w:marTop w:val="0"/>
      <w:marBottom w:val="0"/>
      <w:divBdr>
        <w:top w:val="none" w:sz="0" w:space="0" w:color="auto"/>
        <w:left w:val="none" w:sz="0" w:space="0" w:color="auto"/>
        <w:bottom w:val="none" w:sz="0" w:space="0" w:color="auto"/>
        <w:right w:val="none" w:sz="0" w:space="0" w:color="auto"/>
      </w:divBdr>
    </w:div>
    <w:div w:id="260771029">
      <w:bodyDiv w:val="1"/>
      <w:marLeft w:val="0"/>
      <w:marRight w:val="0"/>
      <w:marTop w:val="0"/>
      <w:marBottom w:val="0"/>
      <w:divBdr>
        <w:top w:val="none" w:sz="0" w:space="0" w:color="auto"/>
        <w:left w:val="none" w:sz="0" w:space="0" w:color="auto"/>
        <w:bottom w:val="none" w:sz="0" w:space="0" w:color="auto"/>
        <w:right w:val="none" w:sz="0" w:space="0" w:color="auto"/>
      </w:divBdr>
      <w:divsChild>
        <w:div w:id="228658720">
          <w:marLeft w:val="0"/>
          <w:marRight w:val="0"/>
          <w:marTop w:val="0"/>
          <w:marBottom w:val="0"/>
          <w:divBdr>
            <w:top w:val="none" w:sz="0" w:space="0" w:color="auto"/>
            <w:left w:val="none" w:sz="0" w:space="0" w:color="auto"/>
            <w:bottom w:val="none" w:sz="0" w:space="0" w:color="auto"/>
            <w:right w:val="none" w:sz="0" w:space="0" w:color="auto"/>
          </w:divBdr>
        </w:div>
        <w:div w:id="1080563944">
          <w:marLeft w:val="0"/>
          <w:marRight w:val="0"/>
          <w:marTop w:val="0"/>
          <w:marBottom w:val="0"/>
          <w:divBdr>
            <w:top w:val="none" w:sz="0" w:space="0" w:color="auto"/>
            <w:left w:val="none" w:sz="0" w:space="0" w:color="auto"/>
            <w:bottom w:val="none" w:sz="0" w:space="0" w:color="auto"/>
            <w:right w:val="none" w:sz="0" w:space="0" w:color="auto"/>
          </w:divBdr>
        </w:div>
        <w:div w:id="1742286239">
          <w:marLeft w:val="0"/>
          <w:marRight w:val="0"/>
          <w:marTop w:val="0"/>
          <w:marBottom w:val="0"/>
          <w:divBdr>
            <w:top w:val="none" w:sz="0" w:space="0" w:color="auto"/>
            <w:left w:val="none" w:sz="0" w:space="0" w:color="auto"/>
            <w:bottom w:val="none" w:sz="0" w:space="0" w:color="auto"/>
            <w:right w:val="none" w:sz="0" w:space="0" w:color="auto"/>
          </w:divBdr>
        </w:div>
      </w:divsChild>
    </w:div>
    <w:div w:id="305745512">
      <w:bodyDiv w:val="1"/>
      <w:marLeft w:val="0"/>
      <w:marRight w:val="0"/>
      <w:marTop w:val="0"/>
      <w:marBottom w:val="0"/>
      <w:divBdr>
        <w:top w:val="none" w:sz="0" w:space="0" w:color="auto"/>
        <w:left w:val="none" w:sz="0" w:space="0" w:color="auto"/>
        <w:bottom w:val="none" w:sz="0" w:space="0" w:color="auto"/>
        <w:right w:val="none" w:sz="0" w:space="0" w:color="auto"/>
      </w:divBdr>
    </w:div>
    <w:div w:id="387267892">
      <w:bodyDiv w:val="1"/>
      <w:marLeft w:val="0"/>
      <w:marRight w:val="0"/>
      <w:marTop w:val="0"/>
      <w:marBottom w:val="0"/>
      <w:divBdr>
        <w:top w:val="none" w:sz="0" w:space="0" w:color="auto"/>
        <w:left w:val="none" w:sz="0" w:space="0" w:color="auto"/>
        <w:bottom w:val="none" w:sz="0" w:space="0" w:color="auto"/>
        <w:right w:val="none" w:sz="0" w:space="0" w:color="auto"/>
      </w:divBdr>
    </w:div>
    <w:div w:id="418907634">
      <w:bodyDiv w:val="1"/>
      <w:marLeft w:val="0"/>
      <w:marRight w:val="0"/>
      <w:marTop w:val="0"/>
      <w:marBottom w:val="0"/>
      <w:divBdr>
        <w:top w:val="none" w:sz="0" w:space="0" w:color="auto"/>
        <w:left w:val="none" w:sz="0" w:space="0" w:color="auto"/>
        <w:bottom w:val="none" w:sz="0" w:space="0" w:color="auto"/>
        <w:right w:val="none" w:sz="0" w:space="0" w:color="auto"/>
      </w:divBdr>
      <w:divsChild>
        <w:div w:id="549000464">
          <w:marLeft w:val="0"/>
          <w:marRight w:val="0"/>
          <w:marTop w:val="0"/>
          <w:marBottom w:val="0"/>
          <w:divBdr>
            <w:top w:val="none" w:sz="0" w:space="0" w:color="auto"/>
            <w:left w:val="none" w:sz="0" w:space="0" w:color="auto"/>
            <w:bottom w:val="none" w:sz="0" w:space="0" w:color="auto"/>
            <w:right w:val="none" w:sz="0" w:space="0" w:color="auto"/>
          </w:divBdr>
        </w:div>
        <w:div w:id="2092773433">
          <w:marLeft w:val="0"/>
          <w:marRight w:val="0"/>
          <w:marTop w:val="0"/>
          <w:marBottom w:val="0"/>
          <w:divBdr>
            <w:top w:val="none" w:sz="0" w:space="0" w:color="auto"/>
            <w:left w:val="none" w:sz="0" w:space="0" w:color="auto"/>
            <w:bottom w:val="none" w:sz="0" w:space="0" w:color="auto"/>
            <w:right w:val="none" w:sz="0" w:space="0" w:color="auto"/>
          </w:divBdr>
        </w:div>
      </w:divsChild>
    </w:div>
    <w:div w:id="577835314">
      <w:bodyDiv w:val="1"/>
      <w:marLeft w:val="0"/>
      <w:marRight w:val="0"/>
      <w:marTop w:val="0"/>
      <w:marBottom w:val="0"/>
      <w:divBdr>
        <w:top w:val="none" w:sz="0" w:space="0" w:color="auto"/>
        <w:left w:val="none" w:sz="0" w:space="0" w:color="auto"/>
        <w:bottom w:val="none" w:sz="0" w:space="0" w:color="auto"/>
        <w:right w:val="none" w:sz="0" w:space="0" w:color="auto"/>
      </w:divBdr>
    </w:div>
    <w:div w:id="603849573">
      <w:bodyDiv w:val="1"/>
      <w:marLeft w:val="0"/>
      <w:marRight w:val="0"/>
      <w:marTop w:val="0"/>
      <w:marBottom w:val="0"/>
      <w:divBdr>
        <w:top w:val="none" w:sz="0" w:space="0" w:color="auto"/>
        <w:left w:val="none" w:sz="0" w:space="0" w:color="auto"/>
        <w:bottom w:val="none" w:sz="0" w:space="0" w:color="auto"/>
        <w:right w:val="none" w:sz="0" w:space="0" w:color="auto"/>
      </w:divBdr>
    </w:div>
    <w:div w:id="635374184">
      <w:bodyDiv w:val="1"/>
      <w:marLeft w:val="0"/>
      <w:marRight w:val="0"/>
      <w:marTop w:val="0"/>
      <w:marBottom w:val="0"/>
      <w:divBdr>
        <w:top w:val="none" w:sz="0" w:space="0" w:color="auto"/>
        <w:left w:val="none" w:sz="0" w:space="0" w:color="auto"/>
        <w:bottom w:val="none" w:sz="0" w:space="0" w:color="auto"/>
        <w:right w:val="none" w:sz="0" w:space="0" w:color="auto"/>
      </w:divBdr>
    </w:div>
    <w:div w:id="751195221">
      <w:bodyDiv w:val="1"/>
      <w:marLeft w:val="0"/>
      <w:marRight w:val="0"/>
      <w:marTop w:val="0"/>
      <w:marBottom w:val="0"/>
      <w:divBdr>
        <w:top w:val="none" w:sz="0" w:space="0" w:color="auto"/>
        <w:left w:val="none" w:sz="0" w:space="0" w:color="auto"/>
        <w:bottom w:val="none" w:sz="0" w:space="0" w:color="auto"/>
        <w:right w:val="none" w:sz="0" w:space="0" w:color="auto"/>
      </w:divBdr>
    </w:div>
    <w:div w:id="755513817">
      <w:bodyDiv w:val="1"/>
      <w:marLeft w:val="0"/>
      <w:marRight w:val="0"/>
      <w:marTop w:val="0"/>
      <w:marBottom w:val="0"/>
      <w:divBdr>
        <w:top w:val="none" w:sz="0" w:space="0" w:color="auto"/>
        <w:left w:val="none" w:sz="0" w:space="0" w:color="auto"/>
        <w:bottom w:val="none" w:sz="0" w:space="0" w:color="auto"/>
        <w:right w:val="none" w:sz="0" w:space="0" w:color="auto"/>
      </w:divBdr>
    </w:div>
    <w:div w:id="806774842">
      <w:bodyDiv w:val="1"/>
      <w:marLeft w:val="0"/>
      <w:marRight w:val="0"/>
      <w:marTop w:val="0"/>
      <w:marBottom w:val="0"/>
      <w:divBdr>
        <w:top w:val="none" w:sz="0" w:space="0" w:color="auto"/>
        <w:left w:val="none" w:sz="0" w:space="0" w:color="auto"/>
        <w:bottom w:val="none" w:sz="0" w:space="0" w:color="auto"/>
        <w:right w:val="none" w:sz="0" w:space="0" w:color="auto"/>
      </w:divBdr>
    </w:div>
    <w:div w:id="855116903">
      <w:bodyDiv w:val="1"/>
      <w:marLeft w:val="0"/>
      <w:marRight w:val="0"/>
      <w:marTop w:val="0"/>
      <w:marBottom w:val="0"/>
      <w:divBdr>
        <w:top w:val="none" w:sz="0" w:space="0" w:color="auto"/>
        <w:left w:val="none" w:sz="0" w:space="0" w:color="auto"/>
        <w:bottom w:val="none" w:sz="0" w:space="0" w:color="auto"/>
        <w:right w:val="none" w:sz="0" w:space="0" w:color="auto"/>
      </w:divBdr>
    </w:div>
    <w:div w:id="868448626">
      <w:bodyDiv w:val="1"/>
      <w:marLeft w:val="0"/>
      <w:marRight w:val="0"/>
      <w:marTop w:val="0"/>
      <w:marBottom w:val="0"/>
      <w:divBdr>
        <w:top w:val="none" w:sz="0" w:space="0" w:color="auto"/>
        <w:left w:val="none" w:sz="0" w:space="0" w:color="auto"/>
        <w:bottom w:val="none" w:sz="0" w:space="0" w:color="auto"/>
        <w:right w:val="none" w:sz="0" w:space="0" w:color="auto"/>
      </w:divBdr>
    </w:div>
    <w:div w:id="883754599">
      <w:bodyDiv w:val="1"/>
      <w:marLeft w:val="0"/>
      <w:marRight w:val="0"/>
      <w:marTop w:val="0"/>
      <w:marBottom w:val="0"/>
      <w:divBdr>
        <w:top w:val="none" w:sz="0" w:space="0" w:color="auto"/>
        <w:left w:val="none" w:sz="0" w:space="0" w:color="auto"/>
        <w:bottom w:val="none" w:sz="0" w:space="0" w:color="auto"/>
        <w:right w:val="none" w:sz="0" w:space="0" w:color="auto"/>
      </w:divBdr>
    </w:div>
    <w:div w:id="990065145">
      <w:bodyDiv w:val="1"/>
      <w:marLeft w:val="0"/>
      <w:marRight w:val="0"/>
      <w:marTop w:val="0"/>
      <w:marBottom w:val="0"/>
      <w:divBdr>
        <w:top w:val="none" w:sz="0" w:space="0" w:color="auto"/>
        <w:left w:val="none" w:sz="0" w:space="0" w:color="auto"/>
        <w:bottom w:val="none" w:sz="0" w:space="0" w:color="auto"/>
        <w:right w:val="none" w:sz="0" w:space="0" w:color="auto"/>
      </w:divBdr>
    </w:div>
    <w:div w:id="1152261106">
      <w:bodyDiv w:val="1"/>
      <w:marLeft w:val="0"/>
      <w:marRight w:val="0"/>
      <w:marTop w:val="0"/>
      <w:marBottom w:val="0"/>
      <w:divBdr>
        <w:top w:val="none" w:sz="0" w:space="0" w:color="auto"/>
        <w:left w:val="none" w:sz="0" w:space="0" w:color="auto"/>
        <w:bottom w:val="none" w:sz="0" w:space="0" w:color="auto"/>
        <w:right w:val="none" w:sz="0" w:space="0" w:color="auto"/>
      </w:divBdr>
    </w:div>
    <w:div w:id="1155100208">
      <w:bodyDiv w:val="1"/>
      <w:marLeft w:val="0"/>
      <w:marRight w:val="0"/>
      <w:marTop w:val="0"/>
      <w:marBottom w:val="0"/>
      <w:divBdr>
        <w:top w:val="none" w:sz="0" w:space="0" w:color="auto"/>
        <w:left w:val="none" w:sz="0" w:space="0" w:color="auto"/>
        <w:bottom w:val="none" w:sz="0" w:space="0" w:color="auto"/>
        <w:right w:val="none" w:sz="0" w:space="0" w:color="auto"/>
      </w:divBdr>
    </w:div>
    <w:div w:id="1202787001">
      <w:bodyDiv w:val="1"/>
      <w:marLeft w:val="0"/>
      <w:marRight w:val="0"/>
      <w:marTop w:val="0"/>
      <w:marBottom w:val="0"/>
      <w:divBdr>
        <w:top w:val="none" w:sz="0" w:space="0" w:color="auto"/>
        <w:left w:val="none" w:sz="0" w:space="0" w:color="auto"/>
        <w:bottom w:val="none" w:sz="0" w:space="0" w:color="auto"/>
        <w:right w:val="none" w:sz="0" w:space="0" w:color="auto"/>
      </w:divBdr>
    </w:div>
    <w:div w:id="1237402640">
      <w:bodyDiv w:val="1"/>
      <w:marLeft w:val="0"/>
      <w:marRight w:val="0"/>
      <w:marTop w:val="0"/>
      <w:marBottom w:val="0"/>
      <w:divBdr>
        <w:top w:val="none" w:sz="0" w:space="0" w:color="auto"/>
        <w:left w:val="none" w:sz="0" w:space="0" w:color="auto"/>
        <w:bottom w:val="none" w:sz="0" w:space="0" w:color="auto"/>
        <w:right w:val="none" w:sz="0" w:space="0" w:color="auto"/>
      </w:divBdr>
    </w:div>
    <w:div w:id="1295329493">
      <w:bodyDiv w:val="1"/>
      <w:marLeft w:val="0"/>
      <w:marRight w:val="0"/>
      <w:marTop w:val="0"/>
      <w:marBottom w:val="0"/>
      <w:divBdr>
        <w:top w:val="none" w:sz="0" w:space="0" w:color="auto"/>
        <w:left w:val="none" w:sz="0" w:space="0" w:color="auto"/>
        <w:bottom w:val="none" w:sz="0" w:space="0" w:color="auto"/>
        <w:right w:val="none" w:sz="0" w:space="0" w:color="auto"/>
      </w:divBdr>
    </w:div>
    <w:div w:id="1319505414">
      <w:bodyDiv w:val="1"/>
      <w:marLeft w:val="0"/>
      <w:marRight w:val="0"/>
      <w:marTop w:val="0"/>
      <w:marBottom w:val="0"/>
      <w:divBdr>
        <w:top w:val="none" w:sz="0" w:space="0" w:color="auto"/>
        <w:left w:val="none" w:sz="0" w:space="0" w:color="auto"/>
        <w:bottom w:val="none" w:sz="0" w:space="0" w:color="auto"/>
        <w:right w:val="none" w:sz="0" w:space="0" w:color="auto"/>
      </w:divBdr>
    </w:div>
    <w:div w:id="1363825317">
      <w:bodyDiv w:val="1"/>
      <w:marLeft w:val="0"/>
      <w:marRight w:val="0"/>
      <w:marTop w:val="0"/>
      <w:marBottom w:val="0"/>
      <w:divBdr>
        <w:top w:val="none" w:sz="0" w:space="0" w:color="auto"/>
        <w:left w:val="none" w:sz="0" w:space="0" w:color="auto"/>
        <w:bottom w:val="none" w:sz="0" w:space="0" w:color="auto"/>
        <w:right w:val="none" w:sz="0" w:space="0" w:color="auto"/>
      </w:divBdr>
    </w:div>
    <w:div w:id="1399203885">
      <w:bodyDiv w:val="1"/>
      <w:marLeft w:val="0"/>
      <w:marRight w:val="0"/>
      <w:marTop w:val="0"/>
      <w:marBottom w:val="0"/>
      <w:divBdr>
        <w:top w:val="none" w:sz="0" w:space="0" w:color="auto"/>
        <w:left w:val="none" w:sz="0" w:space="0" w:color="auto"/>
        <w:bottom w:val="none" w:sz="0" w:space="0" w:color="auto"/>
        <w:right w:val="none" w:sz="0" w:space="0" w:color="auto"/>
      </w:divBdr>
    </w:div>
    <w:div w:id="1436710838">
      <w:bodyDiv w:val="1"/>
      <w:marLeft w:val="0"/>
      <w:marRight w:val="0"/>
      <w:marTop w:val="0"/>
      <w:marBottom w:val="0"/>
      <w:divBdr>
        <w:top w:val="none" w:sz="0" w:space="0" w:color="auto"/>
        <w:left w:val="none" w:sz="0" w:space="0" w:color="auto"/>
        <w:bottom w:val="none" w:sz="0" w:space="0" w:color="auto"/>
        <w:right w:val="none" w:sz="0" w:space="0" w:color="auto"/>
      </w:divBdr>
    </w:div>
    <w:div w:id="1536888442">
      <w:bodyDiv w:val="1"/>
      <w:marLeft w:val="0"/>
      <w:marRight w:val="0"/>
      <w:marTop w:val="0"/>
      <w:marBottom w:val="0"/>
      <w:divBdr>
        <w:top w:val="none" w:sz="0" w:space="0" w:color="auto"/>
        <w:left w:val="none" w:sz="0" w:space="0" w:color="auto"/>
        <w:bottom w:val="none" w:sz="0" w:space="0" w:color="auto"/>
        <w:right w:val="none" w:sz="0" w:space="0" w:color="auto"/>
      </w:divBdr>
    </w:div>
    <w:div w:id="1540509494">
      <w:bodyDiv w:val="1"/>
      <w:marLeft w:val="0"/>
      <w:marRight w:val="0"/>
      <w:marTop w:val="0"/>
      <w:marBottom w:val="0"/>
      <w:divBdr>
        <w:top w:val="none" w:sz="0" w:space="0" w:color="auto"/>
        <w:left w:val="none" w:sz="0" w:space="0" w:color="auto"/>
        <w:bottom w:val="none" w:sz="0" w:space="0" w:color="auto"/>
        <w:right w:val="none" w:sz="0" w:space="0" w:color="auto"/>
      </w:divBdr>
    </w:div>
    <w:div w:id="1606881542">
      <w:bodyDiv w:val="1"/>
      <w:marLeft w:val="0"/>
      <w:marRight w:val="0"/>
      <w:marTop w:val="0"/>
      <w:marBottom w:val="0"/>
      <w:divBdr>
        <w:top w:val="none" w:sz="0" w:space="0" w:color="auto"/>
        <w:left w:val="none" w:sz="0" w:space="0" w:color="auto"/>
        <w:bottom w:val="none" w:sz="0" w:space="0" w:color="auto"/>
        <w:right w:val="none" w:sz="0" w:space="0" w:color="auto"/>
      </w:divBdr>
      <w:divsChild>
        <w:div w:id="480389878">
          <w:marLeft w:val="0"/>
          <w:marRight w:val="0"/>
          <w:marTop w:val="0"/>
          <w:marBottom w:val="0"/>
          <w:divBdr>
            <w:top w:val="none" w:sz="0" w:space="0" w:color="auto"/>
            <w:left w:val="none" w:sz="0" w:space="0" w:color="auto"/>
            <w:bottom w:val="none" w:sz="0" w:space="0" w:color="auto"/>
            <w:right w:val="none" w:sz="0" w:space="0" w:color="auto"/>
          </w:divBdr>
        </w:div>
        <w:div w:id="1899120767">
          <w:marLeft w:val="0"/>
          <w:marRight w:val="0"/>
          <w:marTop w:val="0"/>
          <w:marBottom w:val="0"/>
          <w:divBdr>
            <w:top w:val="none" w:sz="0" w:space="0" w:color="auto"/>
            <w:left w:val="none" w:sz="0" w:space="0" w:color="auto"/>
            <w:bottom w:val="none" w:sz="0" w:space="0" w:color="auto"/>
            <w:right w:val="none" w:sz="0" w:space="0" w:color="auto"/>
          </w:divBdr>
        </w:div>
      </w:divsChild>
    </w:div>
    <w:div w:id="1662852546">
      <w:bodyDiv w:val="1"/>
      <w:marLeft w:val="0"/>
      <w:marRight w:val="0"/>
      <w:marTop w:val="0"/>
      <w:marBottom w:val="0"/>
      <w:divBdr>
        <w:top w:val="none" w:sz="0" w:space="0" w:color="auto"/>
        <w:left w:val="none" w:sz="0" w:space="0" w:color="auto"/>
        <w:bottom w:val="none" w:sz="0" w:space="0" w:color="auto"/>
        <w:right w:val="none" w:sz="0" w:space="0" w:color="auto"/>
      </w:divBdr>
      <w:divsChild>
        <w:div w:id="589655944">
          <w:marLeft w:val="0"/>
          <w:marRight w:val="0"/>
          <w:marTop w:val="0"/>
          <w:marBottom w:val="0"/>
          <w:divBdr>
            <w:top w:val="none" w:sz="0" w:space="0" w:color="auto"/>
            <w:left w:val="none" w:sz="0" w:space="0" w:color="auto"/>
            <w:bottom w:val="none" w:sz="0" w:space="0" w:color="auto"/>
            <w:right w:val="none" w:sz="0" w:space="0" w:color="auto"/>
          </w:divBdr>
        </w:div>
        <w:div w:id="1397507099">
          <w:marLeft w:val="0"/>
          <w:marRight w:val="0"/>
          <w:marTop w:val="0"/>
          <w:marBottom w:val="0"/>
          <w:divBdr>
            <w:top w:val="none" w:sz="0" w:space="0" w:color="auto"/>
            <w:left w:val="none" w:sz="0" w:space="0" w:color="auto"/>
            <w:bottom w:val="none" w:sz="0" w:space="0" w:color="auto"/>
            <w:right w:val="none" w:sz="0" w:space="0" w:color="auto"/>
          </w:divBdr>
        </w:div>
      </w:divsChild>
    </w:div>
    <w:div w:id="1694040588">
      <w:bodyDiv w:val="1"/>
      <w:marLeft w:val="0"/>
      <w:marRight w:val="0"/>
      <w:marTop w:val="0"/>
      <w:marBottom w:val="0"/>
      <w:divBdr>
        <w:top w:val="none" w:sz="0" w:space="0" w:color="auto"/>
        <w:left w:val="none" w:sz="0" w:space="0" w:color="auto"/>
        <w:bottom w:val="none" w:sz="0" w:space="0" w:color="auto"/>
        <w:right w:val="none" w:sz="0" w:space="0" w:color="auto"/>
      </w:divBdr>
    </w:div>
    <w:div w:id="1754087925">
      <w:bodyDiv w:val="1"/>
      <w:marLeft w:val="0"/>
      <w:marRight w:val="0"/>
      <w:marTop w:val="0"/>
      <w:marBottom w:val="0"/>
      <w:divBdr>
        <w:top w:val="none" w:sz="0" w:space="0" w:color="auto"/>
        <w:left w:val="none" w:sz="0" w:space="0" w:color="auto"/>
        <w:bottom w:val="none" w:sz="0" w:space="0" w:color="auto"/>
        <w:right w:val="none" w:sz="0" w:space="0" w:color="auto"/>
      </w:divBdr>
    </w:div>
    <w:div w:id="1756972608">
      <w:bodyDiv w:val="1"/>
      <w:marLeft w:val="0"/>
      <w:marRight w:val="0"/>
      <w:marTop w:val="0"/>
      <w:marBottom w:val="0"/>
      <w:divBdr>
        <w:top w:val="none" w:sz="0" w:space="0" w:color="auto"/>
        <w:left w:val="none" w:sz="0" w:space="0" w:color="auto"/>
        <w:bottom w:val="none" w:sz="0" w:space="0" w:color="auto"/>
        <w:right w:val="none" w:sz="0" w:space="0" w:color="auto"/>
      </w:divBdr>
      <w:divsChild>
        <w:div w:id="495850869">
          <w:marLeft w:val="0"/>
          <w:marRight w:val="0"/>
          <w:marTop w:val="0"/>
          <w:marBottom w:val="0"/>
          <w:divBdr>
            <w:top w:val="none" w:sz="0" w:space="0" w:color="auto"/>
            <w:left w:val="none" w:sz="0" w:space="0" w:color="auto"/>
            <w:bottom w:val="none" w:sz="0" w:space="0" w:color="auto"/>
            <w:right w:val="none" w:sz="0" w:space="0" w:color="auto"/>
          </w:divBdr>
        </w:div>
        <w:div w:id="716320987">
          <w:marLeft w:val="0"/>
          <w:marRight w:val="0"/>
          <w:marTop w:val="0"/>
          <w:marBottom w:val="0"/>
          <w:divBdr>
            <w:top w:val="none" w:sz="0" w:space="0" w:color="auto"/>
            <w:left w:val="none" w:sz="0" w:space="0" w:color="auto"/>
            <w:bottom w:val="none" w:sz="0" w:space="0" w:color="auto"/>
            <w:right w:val="none" w:sz="0" w:space="0" w:color="auto"/>
          </w:divBdr>
        </w:div>
      </w:divsChild>
    </w:div>
    <w:div w:id="1812406439">
      <w:bodyDiv w:val="1"/>
      <w:marLeft w:val="0"/>
      <w:marRight w:val="0"/>
      <w:marTop w:val="0"/>
      <w:marBottom w:val="0"/>
      <w:divBdr>
        <w:top w:val="none" w:sz="0" w:space="0" w:color="auto"/>
        <w:left w:val="none" w:sz="0" w:space="0" w:color="auto"/>
        <w:bottom w:val="none" w:sz="0" w:space="0" w:color="auto"/>
        <w:right w:val="none" w:sz="0" w:space="0" w:color="auto"/>
      </w:divBdr>
    </w:div>
    <w:div w:id="1857577037">
      <w:bodyDiv w:val="1"/>
      <w:marLeft w:val="0"/>
      <w:marRight w:val="0"/>
      <w:marTop w:val="0"/>
      <w:marBottom w:val="0"/>
      <w:divBdr>
        <w:top w:val="none" w:sz="0" w:space="0" w:color="auto"/>
        <w:left w:val="none" w:sz="0" w:space="0" w:color="auto"/>
        <w:bottom w:val="none" w:sz="0" w:space="0" w:color="auto"/>
        <w:right w:val="none" w:sz="0" w:space="0" w:color="auto"/>
      </w:divBdr>
    </w:div>
    <w:div w:id="1914463423">
      <w:bodyDiv w:val="1"/>
      <w:marLeft w:val="0"/>
      <w:marRight w:val="0"/>
      <w:marTop w:val="0"/>
      <w:marBottom w:val="0"/>
      <w:divBdr>
        <w:top w:val="none" w:sz="0" w:space="0" w:color="auto"/>
        <w:left w:val="none" w:sz="0" w:space="0" w:color="auto"/>
        <w:bottom w:val="none" w:sz="0" w:space="0" w:color="auto"/>
        <w:right w:val="none" w:sz="0" w:space="0" w:color="auto"/>
      </w:divBdr>
    </w:div>
    <w:div w:id="1918174376">
      <w:bodyDiv w:val="1"/>
      <w:marLeft w:val="0"/>
      <w:marRight w:val="0"/>
      <w:marTop w:val="0"/>
      <w:marBottom w:val="0"/>
      <w:divBdr>
        <w:top w:val="none" w:sz="0" w:space="0" w:color="auto"/>
        <w:left w:val="none" w:sz="0" w:space="0" w:color="auto"/>
        <w:bottom w:val="none" w:sz="0" w:space="0" w:color="auto"/>
        <w:right w:val="none" w:sz="0" w:space="0" w:color="auto"/>
      </w:divBdr>
      <w:divsChild>
        <w:div w:id="1885099677">
          <w:marLeft w:val="0"/>
          <w:marRight w:val="0"/>
          <w:marTop w:val="0"/>
          <w:marBottom w:val="0"/>
          <w:divBdr>
            <w:top w:val="none" w:sz="0" w:space="0" w:color="auto"/>
            <w:left w:val="none" w:sz="0" w:space="0" w:color="auto"/>
            <w:bottom w:val="none" w:sz="0" w:space="0" w:color="auto"/>
            <w:right w:val="none" w:sz="0" w:space="0" w:color="auto"/>
          </w:divBdr>
        </w:div>
      </w:divsChild>
    </w:div>
    <w:div w:id="1982733993">
      <w:bodyDiv w:val="1"/>
      <w:marLeft w:val="0"/>
      <w:marRight w:val="0"/>
      <w:marTop w:val="0"/>
      <w:marBottom w:val="0"/>
      <w:divBdr>
        <w:top w:val="none" w:sz="0" w:space="0" w:color="auto"/>
        <w:left w:val="none" w:sz="0" w:space="0" w:color="auto"/>
        <w:bottom w:val="none" w:sz="0" w:space="0" w:color="auto"/>
        <w:right w:val="none" w:sz="0" w:space="0" w:color="auto"/>
      </w:divBdr>
      <w:divsChild>
        <w:div w:id="52848273">
          <w:marLeft w:val="0"/>
          <w:marRight w:val="0"/>
          <w:marTop w:val="0"/>
          <w:marBottom w:val="0"/>
          <w:divBdr>
            <w:top w:val="none" w:sz="0" w:space="0" w:color="auto"/>
            <w:left w:val="none" w:sz="0" w:space="0" w:color="auto"/>
            <w:bottom w:val="none" w:sz="0" w:space="0" w:color="auto"/>
            <w:right w:val="none" w:sz="0" w:space="0" w:color="auto"/>
          </w:divBdr>
          <w:divsChild>
            <w:div w:id="235165791">
              <w:marLeft w:val="0"/>
              <w:marRight w:val="0"/>
              <w:marTop w:val="0"/>
              <w:marBottom w:val="0"/>
              <w:divBdr>
                <w:top w:val="none" w:sz="0" w:space="0" w:color="auto"/>
                <w:left w:val="none" w:sz="0" w:space="0" w:color="auto"/>
                <w:bottom w:val="none" w:sz="0" w:space="0" w:color="auto"/>
                <w:right w:val="none" w:sz="0" w:space="0" w:color="auto"/>
              </w:divBdr>
            </w:div>
            <w:div w:id="367491689">
              <w:marLeft w:val="0"/>
              <w:marRight w:val="0"/>
              <w:marTop w:val="0"/>
              <w:marBottom w:val="0"/>
              <w:divBdr>
                <w:top w:val="none" w:sz="0" w:space="0" w:color="auto"/>
                <w:left w:val="none" w:sz="0" w:space="0" w:color="auto"/>
                <w:bottom w:val="none" w:sz="0" w:space="0" w:color="auto"/>
                <w:right w:val="none" w:sz="0" w:space="0" w:color="auto"/>
              </w:divBdr>
            </w:div>
            <w:div w:id="608050599">
              <w:marLeft w:val="0"/>
              <w:marRight w:val="0"/>
              <w:marTop w:val="0"/>
              <w:marBottom w:val="0"/>
              <w:divBdr>
                <w:top w:val="none" w:sz="0" w:space="0" w:color="auto"/>
                <w:left w:val="none" w:sz="0" w:space="0" w:color="auto"/>
                <w:bottom w:val="none" w:sz="0" w:space="0" w:color="auto"/>
                <w:right w:val="none" w:sz="0" w:space="0" w:color="auto"/>
              </w:divBdr>
            </w:div>
            <w:div w:id="909771392">
              <w:marLeft w:val="0"/>
              <w:marRight w:val="0"/>
              <w:marTop w:val="0"/>
              <w:marBottom w:val="0"/>
              <w:divBdr>
                <w:top w:val="none" w:sz="0" w:space="0" w:color="auto"/>
                <w:left w:val="none" w:sz="0" w:space="0" w:color="auto"/>
                <w:bottom w:val="none" w:sz="0" w:space="0" w:color="auto"/>
                <w:right w:val="none" w:sz="0" w:space="0" w:color="auto"/>
              </w:divBdr>
            </w:div>
            <w:div w:id="1320379746">
              <w:marLeft w:val="0"/>
              <w:marRight w:val="0"/>
              <w:marTop w:val="0"/>
              <w:marBottom w:val="0"/>
              <w:divBdr>
                <w:top w:val="none" w:sz="0" w:space="0" w:color="auto"/>
                <w:left w:val="none" w:sz="0" w:space="0" w:color="auto"/>
                <w:bottom w:val="none" w:sz="0" w:space="0" w:color="auto"/>
                <w:right w:val="none" w:sz="0" w:space="0" w:color="auto"/>
              </w:divBdr>
            </w:div>
            <w:div w:id="1705866037">
              <w:marLeft w:val="0"/>
              <w:marRight w:val="0"/>
              <w:marTop w:val="0"/>
              <w:marBottom w:val="0"/>
              <w:divBdr>
                <w:top w:val="none" w:sz="0" w:space="0" w:color="auto"/>
                <w:left w:val="none" w:sz="0" w:space="0" w:color="auto"/>
                <w:bottom w:val="none" w:sz="0" w:space="0" w:color="auto"/>
                <w:right w:val="none" w:sz="0" w:space="0" w:color="auto"/>
              </w:divBdr>
            </w:div>
            <w:div w:id="1736508817">
              <w:marLeft w:val="0"/>
              <w:marRight w:val="0"/>
              <w:marTop w:val="0"/>
              <w:marBottom w:val="0"/>
              <w:divBdr>
                <w:top w:val="none" w:sz="0" w:space="0" w:color="auto"/>
                <w:left w:val="none" w:sz="0" w:space="0" w:color="auto"/>
                <w:bottom w:val="none" w:sz="0" w:space="0" w:color="auto"/>
                <w:right w:val="none" w:sz="0" w:space="0" w:color="auto"/>
              </w:divBdr>
            </w:div>
          </w:divsChild>
        </w:div>
        <w:div w:id="1561557545">
          <w:marLeft w:val="0"/>
          <w:marRight w:val="0"/>
          <w:marTop w:val="0"/>
          <w:marBottom w:val="0"/>
          <w:divBdr>
            <w:top w:val="none" w:sz="0" w:space="0" w:color="auto"/>
            <w:left w:val="none" w:sz="0" w:space="0" w:color="auto"/>
            <w:bottom w:val="none" w:sz="0" w:space="0" w:color="auto"/>
            <w:right w:val="none" w:sz="0" w:space="0" w:color="auto"/>
          </w:divBdr>
          <w:divsChild>
            <w:div w:id="349990205">
              <w:marLeft w:val="0"/>
              <w:marRight w:val="0"/>
              <w:marTop w:val="0"/>
              <w:marBottom w:val="0"/>
              <w:divBdr>
                <w:top w:val="none" w:sz="0" w:space="0" w:color="auto"/>
                <w:left w:val="none" w:sz="0" w:space="0" w:color="auto"/>
                <w:bottom w:val="none" w:sz="0" w:space="0" w:color="auto"/>
                <w:right w:val="none" w:sz="0" w:space="0" w:color="auto"/>
              </w:divBdr>
            </w:div>
            <w:div w:id="558786229">
              <w:marLeft w:val="0"/>
              <w:marRight w:val="0"/>
              <w:marTop w:val="0"/>
              <w:marBottom w:val="0"/>
              <w:divBdr>
                <w:top w:val="none" w:sz="0" w:space="0" w:color="auto"/>
                <w:left w:val="none" w:sz="0" w:space="0" w:color="auto"/>
                <w:bottom w:val="none" w:sz="0" w:space="0" w:color="auto"/>
                <w:right w:val="none" w:sz="0" w:space="0" w:color="auto"/>
              </w:divBdr>
            </w:div>
            <w:div w:id="10696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58569">
      <w:bodyDiv w:val="1"/>
      <w:marLeft w:val="0"/>
      <w:marRight w:val="0"/>
      <w:marTop w:val="0"/>
      <w:marBottom w:val="0"/>
      <w:divBdr>
        <w:top w:val="none" w:sz="0" w:space="0" w:color="auto"/>
        <w:left w:val="none" w:sz="0" w:space="0" w:color="auto"/>
        <w:bottom w:val="none" w:sz="0" w:space="0" w:color="auto"/>
        <w:right w:val="none" w:sz="0" w:space="0" w:color="auto"/>
      </w:divBdr>
    </w:div>
    <w:div w:id="207646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assets.publishing.service.gov.uk/media/5b684f22e5274a14f45342c9/the-economic-and-social-costs-of-crime-horr99.pdf" TargetMode="External"/><Relationship Id="rId34"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westyorks-ca.gov.uk/policing-and-crime/west-yorkshire-violence-reduction-partnership/child-first-approach/" TargetMode="Externa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legislation.gov.uk/ukpga/2022/32/contents/enacted"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6.jpe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image" Target="media/image8.jpeg"/><Relationship Id="rId35" Type="http://schemas.microsoft.com/office/2007/relationships/hdphoto" Target="media/hdphoto1.wdp"/><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ennett\West%20Yorkshire%20Combined%20Authority\Violence%20Reduction%20Unit%20-%20General\Knowledge%20Hub\1.%20Needs%20Assessments\1.%20Jan%202024%20Needs%20Assessments\2023-24%20Local%20SNA%20Template.dotx" TargetMode="External"/></Relationships>
</file>

<file path=word/theme/theme1.xml><?xml version="1.0" encoding="utf-8"?>
<a:theme xmlns:a="http://schemas.openxmlformats.org/drawingml/2006/main" name="Office Theme">
  <a:themeElements>
    <a:clrScheme name="Template">
      <a:dk1>
        <a:sysClr val="windowText" lastClr="000000"/>
      </a:dk1>
      <a:lt1>
        <a:sysClr val="window" lastClr="FFFFFF"/>
      </a:lt1>
      <a:dk2>
        <a:srgbClr val="009A91"/>
      </a:dk2>
      <a:lt2>
        <a:srgbClr val="E7E6E6"/>
      </a:lt2>
      <a:accent1>
        <a:srgbClr val="42B8B5"/>
      </a:accent1>
      <a:accent2>
        <a:srgbClr val="91D7D5"/>
      </a:accent2>
      <a:accent3>
        <a:srgbClr val="2B4B85"/>
      </a:accent3>
      <a:accent4>
        <a:srgbClr val="547DC8"/>
      </a:accent4>
      <a:accent5>
        <a:srgbClr val="9DC3E6"/>
      </a:accent5>
      <a:accent6>
        <a:srgbClr val="2B7977"/>
      </a:accent6>
      <a:hlink>
        <a:srgbClr val="0563C1"/>
      </a:hlink>
      <a:folHlink>
        <a:srgbClr val="954F72"/>
      </a:folHlink>
    </a:clrScheme>
    <a:fontScheme name="Temp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5" ma:contentTypeDescription="Create a new document." ma:contentTypeScope="" ma:versionID="b3f55a827e4f2c3c65189fa1285784bf">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3fb6b68bebfac65ad29886c68842f72e"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015b39-c36b-40ab-8c74-73a1bd4e65b9}"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9ab9c12-b0d4-4def-b8e1-fbe1a9b0378c">
      <UserInfo>
        <DisplayName>Lydia Isherwood (She/Her)</DisplayName>
        <AccountId>419</AccountId>
        <AccountType/>
      </UserInfo>
    </SharedWithUsers>
    <TaxCatchAll xmlns="99ab9c12-b0d4-4def-b8e1-fbe1a9b0378c" xsi:nil="true"/>
    <lcf76f155ced4ddcb4097134ff3c332f xmlns="45671d71-1a40-4a0a-b7f1-25bb7a2b1cd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37316C-F47A-494A-A7B1-680A2698C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420994-8C17-4BE6-9942-83FEEC847F7D}">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customXml/itemProps4.xml><?xml version="1.0" encoding="utf-8"?>
<ds:datastoreItem xmlns:ds="http://schemas.openxmlformats.org/officeDocument/2006/customXml" ds:itemID="{D33F78AF-C65A-46DC-B600-3A07A88C993F}">
  <ds:schemaRefs>
    <ds:schemaRef ds:uri="http://schemas.microsoft.com/sharepoint/v3/contenttype/forms"/>
  </ds:schemaRefs>
</ds:datastoreItem>
</file>

<file path=customXml/itemProps5.xml><?xml version="1.0" encoding="utf-8"?>
<ds:datastoreItem xmlns:ds="http://schemas.openxmlformats.org/officeDocument/2006/customXml" ds:itemID="{DEAB21BA-9512-4172-886A-144B2230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2023-24 Local SNA Template</Template>
  <TotalTime>275</TotalTime>
  <Pages>20</Pages>
  <Words>6955</Words>
  <Characters>39650</Characters>
  <Application>Microsoft Office Word</Application>
  <DocSecurity>0</DocSecurity>
  <Lines>330</Lines>
  <Paragraphs>93</Paragraphs>
  <ScaleCrop>false</ScaleCrop>
  <Company>Authored by the VRU Knowledge Hub</Company>
  <LinksUpToDate>false</LinksUpToDate>
  <CharactersWithSpaces>46512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SNA template</dc:title>
  <dc:subject>Local Profile</dc:subject>
  <dc:creator>Megan Bennett</dc:creator>
  <cp:keywords/>
  <dc:description/>
  <cp:lastModifiedBy>Chloe Catney</cp:lastModifiedBy>
  <cp:revision>865</cp:revision>
  <cp:lastPrinted>2023-06-05T02:59:00Z</cp:lastPrinted>
  <dcterms:created xsi:type="dcterms:W3CDTF">2024-01-31T16:46:00Z</dcterms:created>
  <dcterms:modified xsi:type="dcterms:W3CDTF">2025-01-29T16:08:00Z</dcterms:modified>
  <cp:category>Local Profile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0x01010096F88C861C26E74D88A4773E77A5DF53</vt:lpwstr>
  </property>
  <property fmtid="{D5CDD505-2E9C-101B-9397-08002B2CF9AE}" pid="3" name="MediaServiceImageTags">
    <vt:lpwstr/>
  </property>
</Properties>
</file>