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6"/>
        <w:ind w:right="913"/>
        <w:jc w:val="right"/>
      </w:pPr>
      <w:r>
        <w:rPr/>
        <w:t>APPENDIX</w:t>
      </w:r>
      <w:r>
        <w:rPr>
          <w:spacing w:val="-11"/>
        </w:rPr>
        <w:t> </w:t>
      </w:r>
      <w:r>
        <w:rPr>
          <w:spacing w:val="-10"/>
        </w:rPr>
        <w:t>F</w:t>
      </w:r>
    </w:p>
    <w:p>
      <w:pPr>
        <w:pStyle w:val="BodyText"/>
        <w:spacing w:before="242"/>
        <w:ind w:left="2066"/>
      </w:pPr>
      <w:r>
        <w:rPr/>
        <w:t>PROTOCOLS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EARMARKED</w:t>
      </w:r>
      <w:r>
        <w:rPr>
          <w:spacing w:val="-7"/>
        </w:rPr>
        <w:t> </w:t>
      </w:r>
      <w:r>
        <w:rPr>
          <w:spacing w:val="-2"/>
        </w:rPr>
        <w:t>RESERVES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6" w:after="0"/>
        <w:rPr>
          <w:b/>
          <w:sz w:val="20"/>
        </w:rPr>
      </w:pP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5"/>
        <w:gridCol w:w="3471"/>
        <w:gridCol w:w="3781"/>
      </w:tblGrid>
      <w:tr>
        <w:trPr>
          <w:trHeight w:val="827" w:hRule="atLeast"/>
        </w:trPr>
        <w:tc>
          <w:tcPr>
            <w:tcW w:w="2485" w:type="dxa"/>
          </w:tcPr>
          <w:p>
            <w:pPr>
              <w:pStyle w:val="TableParagraph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RESERVE</w:t>
            </w:r>
          </w:p>
        </w:tc>
        <w:tc>
          <w:tcPr>
            <w:tcW w:w="3471" w:type="dxa"/>
          </w:tcPr>
          <w:p>
            <w:pPr>
              <w:pStyle w:val="TableParagraph"/>
              <w:spacing w:line="270" w:lineRule="atLeas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REVENUE </w:t>
            </w:r>
            <w:r>
              <w:rPr>
                <w:b/>
                <w:sz w:val="24"/>
              </w:rPr>
              <w:t>PRESSURES/INCOME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LOSS </w:t>
            </w:r>
            <w:r>
              <w:rPr>
                <w:b/>
                <w:spacing w:val="-2"/>
                <w:sz w:val="24"/>
              </w:rPr>
              <w:t>RESERVE</w:t>
            </w:r>
          </w:p>
        </w:tc>
        <w:tc>
          <w:tcPr>
            <w:tcW w:w="3781" w:type="dxa"/>
          </w:tcPr>
          <w:p>
            <w:pPr>
              <w:pStyle w:val="TableParagraph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VIPER</w:t>
            </w:r>
            <w:r>
              <w:rPr>
                <w:b/>
                <w:spacing w:val="-2"/>
                <w:sz w:val="24"/>
              </w:rPr>
              <w:t> RESERVE</w:t>
            </w:r>
          </w:p>
        </w:tc>
      </w:tr>
      <w:tr>
        <w:trPr>
          <w:trHeight w:val="2400" w:hRule="atLeast"/>
        </w:trPr>
        <w:tc>
          <w:tcPr>
            <w:tcW w:w="2485" w:type="dxa"/>
          </w:tcPr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REASON/PURPOSE</w:t>
            </w:r>
          </w:p>
        </w:tc>
        <w:tc>
          <w:tcPr>
            <w:tcW w:w="3471" w:type="dxa"/>
          </w:tcPr>
          <w:p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To carry forward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underspends on devolved budgets for use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in the following financial year, in accordance with Financial Regulations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enable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use of underspend against future revenue pressures.</w:t>
            </w:r>
          </w:p>
        </w:tc>
        <w:tc>
          <w:tcPr>
            <w:tcW w:w="3781" w:type="dxa"/>
          </w:tcPr>
          <w:p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To retain the operating surplus on VIPER resulting from increased efficiencies and reduction in replacement costs (net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savings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passed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 </w:t>
            </w:r>
            <w:r>
              <w:rPr>
                <w:spacing w:val="-2"/>
                <w:sz w:val="24"/>
              </w:rPr>
              <w:t>users).</w:t>
            </w:r>
          </w:p>
        </w:tc>
      </w:tr>
      <w:tr>
        <w:trPr>
          <w:trHeight w:val="1746" w:hRule="atLeast"/>
        </w:trPr>
        <w:tc>
          <w:tcPr>
            <w:tcW w:w="2485" w:type="dxa"/>
            <w:vMerge w:val="restart"/>
          </w:tcPr>
          <w:p>
            <w:pPr>
              <w:pStyle w:val="TableParagraph"/>
              <w:spacing w:before="2"/>
              <w:ind w:left="906" w:hanging="651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WHEN </w:t>
            </w:r>
            <w:r>
              <w:rPr>
                <w:b/>
                <w:spacing w:val="-4"/>
                <w:sz w:val="24"/>
              </w:rPr>
              <w:t>USED</w:t>
            </w:r>
          </w:p>
        </w:tc>
        <w:tc>
          <w:tcPr>
            <w:tcW w:w="3471" w:type="dxa"/>
            <w:tcBorders>
              <w:bottom w:val="nil"/>
            </w:tcBorders>
          </w:tcPr>
          <w:p>
            <w:pPr>
              <w:pStyle w:val="TableParagraph"/>
              <w:spacing w:before="2"/>
              <w:ind w:right="106"/>
              <w:rPr>
                <w:sz w:val="24"/>
              </w:rPr>
            </w:pPr>
            <w:r>
              <w:rPr>
                <w:sz w:val="24"/>
              </w:rPr>
              <w:t>Amounts underspent are transferred into the reserve at the year-end up to the value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1%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Net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Budget.</w:t>
            </w:r>
          </w:p>
        </w:tc>
        <w:tc>
          <w:tcPr>
            <w:tcW w:w="3781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future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replacement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equipment and research and development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costs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existing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or new proposed products or </w:t>
            </w:r>
            <w:r>
              <w:rPr>
                <w:spacing w:val="-2"/>
                <w:sz w:val="24"/>
              </w:rPr>
              <w:t>services.</w:t>
            </w:r>
          </w:p>
        </w:tc>
      </w:tr>
      <w:tr>
        <w:trPr>
          <w:trHeight w:val="1855" w:hRule="atLeast"/>
        </w:trPr>
        <w:tc>
          <w:tcPr>
            <w:tcW w:w="2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  <w:tcBorders>
              <w:top w:val="nil"/>
            </w:tcBorders>
          </w:tcPr>
          <w:p>
            <w:pPr>
              <w:pStyle w:val="TableParagraph"/>
              <w:spacing w:before="79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109"/>
              <w:rPr>
                <w:sz w:val="24"/>
              </w:rPr>
            </w:pPr>
            <w:r>
              <w:rPr>
                <w:sz w:val="24"/>
              </w:rPr>
              <w:t>Expenditure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future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years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is supported by a contribution from the reserve.</w:t>
            </w:r>
          </w:p>
        </w:tc>
        <w:tc>
          <w:tcPr>
            <w:tcW w:w="3781" w:type="dxa"/>
            <w:tcBorders>
              <w:top w:val="nil"/>
            </w:tcBorders>
          </w:tcPr>
          <w:p>
            <w:pPr>
              <w:pStyle w:val="TableParagraph"/>
              <w:spacing w:before="79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18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meet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trading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deficit should one arise.</w:t>
            </w:r>
          </w:p>
        </w:tc>
      </w:tr>
      <w:tr>
        <w:trPr>
          <w:trHeight w:val="2099" w:hRule="atLeast"/>
        </w:trPr>
        <w:tc>
          <w:tcPr>
            <w:tcW w:w="2485" w:type="dxa"/>
          </w:tcPr>
          <w:p>
            <w:pPr>
              <w:pStyle w:val="TableParagraph"/>
              <w:ind w:left="355" w:firstLine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MANAGEMENT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</w:t>
            </w:r>
          </w:p>
        </w:tc>
        <w:tc>
          <w:tcPr>
            <w:tcW w:w="3471" w:type="dxa"/>
          </w:tcPr>
          <w:p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Budget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holders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must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submit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 proposal to Chief Officer Team to justify the amount carried forward and spending plans for the following year.</w:t>
            </w:r>
          </w:p>
          <w:p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Agreed as part of the spending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pressures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process.</w:t>
            </w:r>
          </w:p>
        </w:tc>
        <w:tc>
          <w:tcPr>
            <w:tcW w:w="3781" w:type="dxa"/>
          </w:tcPr>
          <w:p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Assistant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Chief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Officer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WYP has management control of the reserve but must provide an annual report of reserves usage to the Mayor.</w:t>
            </w:r>
          </w:p>
        </w:tc>
      </w:tr>
      <w:tr>
        <w:trPr>
          <w:trHeight w:val="1499" w:hRule="atLeast"/>
        </w:trPr>
        <w:tc>
          <w:tcPr>
            <w:tcW w:w="2485" w:type="dxa"/>
          </w:tcPr>
          <w:p>
            <w:pPr>
              <w:pStyle w:val="TableParagraph"/>
              <w:ind w:left="261" w:right="25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PROCESS AND TIMESCALE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FOR </w:t>
            </w:r>
            <w:r>
              <w:rPr>
                <w:b/>
                <w:spacing w:val="-2"/>
                <w:sz w:val="24"/>
              </w:rPr>
              <w:t>REVIEW</w:t>
            </w:r>
          </w:p>
        </w:tc>
        <w:tc>
          <w:tcPr>
            <w:tcW w:w="3471" w:type="dxa"/>
          </w:tcPr>
          <w:p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principle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carry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forward is reviewed as part of the regular update of Financial </w:t>
            </w:r>
            <w:r>
              <w:rPr>
                <w:spacing w:val="-2"/>
                <w:sz w:val="24"/>
              </w:rPr>
              <w:t>Regulations</w:t>
            </w:r>
          </w:p>
        </w:tc>
        <w:tc>
          <w:tcPr>
            <w:tcW w:w="37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 adequacy of the reserve is considered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part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budget and closedown process.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900" w:bottom="280" w:left="1340" w:right="520"/>
        </w:sectPr>
      </w:pPr>
    </w:p>
    <w:p>
      <w:pPr>
        <w:spacing w:line="240" w:lineRule="auto" w:before="2"/>
        <w:rPr>
          <w:b/>
          <w:sz w:val="2"/>
        </w:rPr>
      </w:pP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5"/>
        <w:gridCol w:w="3471"/>
        <w:gridCol w:w="3781"/>
      </w:tblGrid>
      <w:tr>
        <w:trPr>
          <w:trHeight w:val="1262" w:hRule="atLeast"/>
        </w:trPr>
        <w:tc>
          <w:tcPr>
            <w:tcW w:w="2485" w:type="dxa"/>
          </w:tcPr>
          <w:p>
            <w:pPr>
              <w:pStyle w:val="TableParagraph"/>
              <w:spacing w:before="2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RESERVE</w:t>
            </w:r>
          </w:p>
        </w:tc>
        <w:tc>
          <w:tcPr>
            <w:tcW w:w="3471" w:type="dxa"/>
          </w:tcPr>
          <w:p>
            <w:pPr>
              <w:pStyle w:val="TableParagraph"/>
              <w:spacing w:before="2"/>
              <w:ind w:left="512" w:right="503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PRIVATE FINANCE INITIATIVE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RESERVE</w:t>
            </w:r>
          </w:p>
        </w:tc>
        <w:tc>
          <w:tcPr>
            <w:tcW w:w="3781" w:type="dxa"/>
          </w:tcPr>
          <w:p>
            <w:pPr>
              <w:pStyle w:val="TableParagraph"/>
              <w:spacing w:before="2"/>
              <w:ind w:left="774"/>
              <w:rPr>
                <w:b/>
                <w:sz w:val="24"/>
              </w:rPr>
            </w:pPr>
            <w:r>
              <w:rPr>
                <w:b/>
                <w:sz w:val="24"/>
              </w:rPr>
              <w:t>ENERGY </w:t>
            </w:r>
            <w:r>
              <w:rPr>
                <w:b/>
                <w:spacing w:val="-2"/>
                <w:sz w:val="24"/>
              </w:rPr>
              <w:t>RESERVE</w:t>
            </w:r>
          </w:p>
        </w:tc>
      </w:tr>
      <w:tr>
        <w:trPr>
          <w:trHeight w:val="2099" w:hRule="atLeast"/>
        </w:trPr>
        <w:tc>
          <w:tcPr>
            <w:tcW w:w="2485" w:type="dxa"/>
          </w:tcPr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REASON/PURPOSE</w:t>
            </w:r>
          </w:p>
        </w:tc>
        <w:tc>
          <w:tcPr>
            <w:tcW w:w="3471" w:type="dxa"/>
          </w:tcPr>
          <w:p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delivery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 PFI scheme for police operational and training </w:t>
            </w:r>
            <w:r>
              <w:rPr>
                <w:spacing w:val="-2"/>
                <w:sz w:val="24"/>
              </w:rPr>
              <w:t>accommodation.</w:t>
            </w:r>
          </w:p>
          <w:p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To smooth the impact of PFI costs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budget.</w:t>
            </w:r>
          </w:p>
        </w:tc>
        <w:tc>
          <w:tcPr>
            <w:tcW w:w="37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Funding has been set aside in 2020/21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additional costs expected as a result of the sharp inflationary increase in energy costs</w:t>
            </w:r>
          </w:p>
        </w:tc>
      </w:tr>
      <w:tr>
        <w:trPr>
          <w:trHeight w:val="2700" w:hRule="atLeast"/>
        </w:trPr>
        <w:tc>
          <w:tcPr>
            <w:tcW w:w="2485" w:type="dxa"/>
          </w:tcPr>
          <w:p>
            <w:pPr>
              <w:pStyle w:val="TableParagraph"/>
              <w:ind w:left="906" w:hanging="651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WHEN </w:t>
            </w:r>
            <w:r>
              <w:rPr>
                <w:b/>
                <w:spacing w:val="-4"/>
                <w:sz w:val="24"/>
              </w:rPr>
              <w:t>USED</w:t>
            </w:r>
          </w:p>
        </w:tc>
        <w:tc>
          <w:tcPr>
            <w:tcW w:w="3471" w:type="dxa"/>
          </w:tcPr>
          <w:p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To smooth the impact of the PFI schemes on the revenue budget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over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lifetime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 </w:t>
            </w:r>
            <w:r>
              <w:rPr>
                <w:spacing w:val="-2"/>
                <w:sz w:val="24"/>
              </w:rPr>
              <w:t>schemes.</w:t>
            </w:r>
          </w:p>
        </w:tc>
        <w:tc>
          <w:tcPr>
            <w:tcW w:w="37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reserve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over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 life of the MTFF to smooth the impact of energy cost pressures</w:t>
            </w:r>
          </w:p>
        </w:tc>
      </w:tr>
      <w:tr>
        <w:trPr>
          <w:trHeight w:val="2400" w:hRule="atLeast"/>
        </w:trPr>
        <w:tc>
          <w:tcPr>
            <w:tcW w:w="2485" w:type="dxa"/>
          </w:tcPr>
          <w:p>
            <w:pPr>
              <w:pStyle w:val="TableParagraph"/>
              <w:ind w:left="355" w:firstLine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MANAGEMENT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</w:t>
            </w:r>
          </w:p>
        </w:tc>
        <w:tc>
          <w:tcPr>
            <w:tcW w:w="3471" w:type="dxa"/>
          </w:tcPr>
          <w:p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Utilisation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reserve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is controlled by the ACO Business Operations.</w:t>
            </w:r>
          </w:p>
        </w:tc>
        <w:tc>
          <w:tcPr>
            <w:tcW w:w="37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retain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management control of the reserve.</w:t>
            </w:r>
          </w:p>
        </w:tc>
      </w:tr>
      <w:tr>
        <w:trPr>
          <w:trHeight w:val="2399" w:hRule="atLeast"/>
        </w:trPr>
        <w:tc>
          <w:tcPr>
            <w:tcW w:w="2485" w:type="dxa"/>
          </w:tcPr>
          <w:p>
            <w:pPr>
              <w:pStyle w:val="TableParagraph"/>
              <w:ind w:left="261" w:right="25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PROCESS AND TIMESCALE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FOR </w:t>
            </w:r>
            <w:r>
              <w:rPr>
                <w:b/>
                <w:spacing w:val="-2"/>
                <w:sz w:val="24"/>
              </w:rPr>
              <w:t>REVIEW</w:t>
            </w:r>
          </w:p>
        </w:tc>
        <w:tc>
          <w:tcPr>
            <w:tcW w:w="3471" w:type="dxa"/>
          </w:tcPr>
          <w:p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The reserve is reviewed during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budget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preparation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 as part of the annual closure of accounts to assess its adequacy and utilisation.</w:t>
            </w:r>
          </w:p>
        </w:tc>
        <w:tc>
          <w:tcPr>
            <w:tcW w:w="3781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The reserve is reviewed during budget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preparation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part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annual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closure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accounts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 assess its adequacy and </w:t>
            </w:r>
            <w:r>
              <w:rPr>
                <w:spacing w:val="-2"/>
                <w:sz w:val="24"/>
              </w:rPr>
              <w:t>utilisation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940" w:bottom="280" w:left="1340" w:right="520"/>
        </w:sectPr>
      </w:pPr>
    </w:p>
    <w:p>
      <w:pPr>
        <w:spacing w:line="240" w:lineRule="auto" w:before="2"/>
        <w:rPr>
          <w:b/>
          <w:sz w:val="2"/>
        </w:r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5"/>
        <w:gridCol w:w="3471"/>
        <w:gridCol w:w="3781"/>
      </w:tblGrid>
      <w:tr>
        <w:trPr>
          <w:trHeight w:val="631" w:hRule="atLeast"/>
        </w:trPr>
        <w:tc>
          <w:tcPr>
            <w:tcW w:w="2485" w:type="dxa"/>
          </w:tcPr>
          <w:p>
            <w:pPr>
              <w:pStyle w:val="TableParagraph"/>
              <w:spacing w:before="2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RESERVE</w:t>
            </w:r>
          </w:p>
        </w:tc>
        <w:tc>
          <w:tcPr>
            <w:tcW w:w="3471" w:type="dxa"/>
          </w:tcPr>
          <w:p>
            <w:pPr>
              <w:pStyle w:val="TableParagraph"/>
              <w:spacing w:before="2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DILAPIDATIONS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RESERVE</w:t>
            </w:r>
          </w:p>
        </w:tc>
        <w:tc>
          <w:tcPr>
            <w:tcW w:w="3781" w:type="dxa"/>
          </w:tcPr>
          <w:p>
            <w:pPr>
              <w:pStyle w:val="TableParagraph"/>
              <w:spacing w:before="2"/>
              <w:ind w:left="1314" w:hanging="646"/>
              <w:rPr>
                <w:b/>
                <w:sz w:val="24"/>
              </w:rPr>
            </w:pPr>
            <w:r>
              <w:rPr>
                <w:b/>
                <w:sz w:val="24"/>
              </w:rPr>
              <w:t>CAPITAL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FINANCING </w:t>
            </w:r>
            <w:r>
              <w:rPr>
                <w:b/>
                <w:spacing w:val="-2"/>
                <w:sz w:val="24"/>
              </w:rPr>
              <w:t>RESERVE</w:t>
            </w:r>
          </w:p>
        </w:tc>
      </w:tr>
      <w:tr>
        <w:trPr>
          <w:trHeight w:val="1931" w:hRule="atLeast"/>
        </w:trPr>
        <w:tc>
          <w:tcPr>
            <w:tcW w:w="2485" w:type="dxa"/>
          </w:tcPr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REASON/PURPOSE</w:t>
            </w:r>
          </w:p>
        </w:tc>
        <w:tc>
          <w:tcPr>
            <w:tcW w:w="3471" w:type="dxa"/>
          </w:tcPr>
          <w:p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To fund the repair, redecoration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return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 lease properties to their original condition.</w:t>
            </w:r>
          </w:p>
        </w:tc>
        <w:tc>
          <w:tcPr>
            <w:tcW w:w="3781" w:type="dxa"/>
          </w:tcPr>
          <w:p>
            <w:pPr>
              <w:pStyle w:val="TableParagraph"/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To provide additional flexibility in the financing of the capital programme, i.e. to meet the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costs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borrowing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taken in year, pending the recurring impact being built into the base </w:t>
            </w:r>
            <w:r>
              <w:rPr>
                <w:spacing w:val="-2"/>
                <w:sz w:val="24"/>
              </w:rPr>
              <w:t>budget.</w:t>
            </w:r>
          </w:p>
        </w:tc>
      </w:tr>
      <w:tr>
        <w:trPr>
          <w:trHeight w:val="1499" w:hRule="atLeast"/>
        </w:trPr>
        <w:tc>
          <w:tcPr>
            <w:tcW w:w="2485" w:type="dxa"/>
          </w:tcPr>
          <w:p>
            <w:pPr>
              <w:pStyle w:val="TableParagraph"/>
              <w:ind w:left="906" w:hanging="651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WHEN </w:t>
            </w:r>
            <w:r>
              <w:rPr>
                <w:b/>
                <w:spacing w:val="-4"/>
                <w:sz w:val="24"/>
              </w:rPr>
              <w:t>USED</w:t>
            </w:r>
          </w:p>
        </w:tc>
        <w:tc>
          <w:tcPr>
            <w:tcW w:w="3471" w:type="dxa"/>
          </w:tcPr>
          <w:p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To meet the costs of repair, decoration and alteration of lease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properties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 the lease agreement.</w:t>
            </w:r>
          </w:p>
        </w:tc>
        <w:tc>
          <w:tcPr>
            <w:tcW w:w="3781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Funds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drawn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down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when a decision is made to take new long term borrowing</w:t>
            </w:r>
          </w:p>
        </w:tc>
      </w:tr>
      <w:tr>
        <w:trPr>
          <w:trHeight w:val="2102" w:hRule="atLeast"/>
        </w:trPr>
        <w:tc>
          <w:tcPr>
            <w:tcW w:w="2485" w:type="dxa"/>
          </w:tcPr>
          <w:p>
            <w:pPr>
              <w:pStyle w:val="TableParagraph"/>
              <w:spacing w:before="1"/>
              <w:ind w:left="355" w:firstLine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MANAGEMENT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</w:t>
            </w:r>
          </w:p>
        </w:tc>
        <w:tc>
          <w:tcPr>
            <w:tcW w:w="3471" w:type="dxa"/>
          </w:tcPr>
          <w:p>
            <w:pPr>
              <w:pStyle w:val="TableParagraph"/>
              <w:spacing w:before="1"/>
              <w:ind w:right="172"/>
              <w:rPr>
                <w:sz w:val="24"/>
              </w:rPr>
            </w:pPr>
            <w:r>
              <w:rPr>
                <w:sz w:val="24"/>
              </w:rPr>
              <w:t>The ACO Business Operations retains management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the </w:t>
            </w:r>
            <w:r>
              <w:rPr>
                <w:spacing w:val="-2"/>
                <w:sz w:val="24"/>
              </w:rPr>
              <w:t>reserve.</w:t>
            </w:r>
          </w:p>
        </w:tc>
        <w:tc>
          <w:tcPr>
            <w:tcW w:w="3781" w:type="dxa"/>
          </w:tcPr>
          <w:p>
            <w:pPr>
              <w:pStyle w:val="TableParagraph"/>
              <w:spacing w:before="1"/>
              <w:ind w:right="154"/>
              <w:rPr>
                <w:sz w:val="24"/>
              </w:rPr>
            </w:pPr>
            <w:r>
              <w:rPr>
                <w:sz w:val="24"/>
              </w:rPr>
              <w:t>The Mayor's Chief Finance Officer has delegated responsibility for treasury management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decisions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including utilisation of the reserve.</w:t>
            </w:r>
          </w:p>
        </w:tc>
      </w:tr>
      <w:tr>
        <w:trPr>
          <w:trHeight w:val="2700" w:hRule="atLeast"/>
        </w:trPr>
        <w:tc>
          <w:tcPr>
            <w:tcW w:w="2485" w:type="dxa"/>
          </w:tcPr>
          <w:p>
            <w:pPr>
              <w:pStyle w:val="TableParagraph"/>
              <w:ind w:left="261" w:right="25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PROCESS AND TIMESCALE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FOR </w:t>
            </w:r>
            <w:r>
              <w:rPr>
                <w:b/>
                <w:spacing w:val="-2"/>
                <w:sz w:val="24"/>
              </w:rPr>
              <w:t>REVIEW</w:t>
            </w:r>
          </w:p>
        </w:tc>
        <w:tc>
          <w:tcPr>
            <w:tcW w:w="3471" w:type="dxa"/>
          </w:tcPr>
          <w:p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The reserve is reviewed during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budget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preparation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 as part of the annual closure of accounts to assess its adequacy and utilisation.</w:t>
            </w:r>
          </w:p>
        </w:tc>
        <w:tc>
          <w:tcPr>
            <w:tcW w:w="3781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The reserve is reviewed during budget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preparation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part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annual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closure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accounts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 assess its adequacy and </w:t>
            </w:r>
            <w:r>
              <w:rPr>
                <w:spacing w:val="-2"/>
                <w:sz w:val="24"/>
              </w:rPr>
              <w:t>utilisation.</w:t>
            </w:r>
          </w:p>
        </w:tc>
      </w:tr>
    </w:tbl>
    <w:p>
      <w:pPr>
        <w:spacing w:before="2"/>
        <w:ind w:left="100" w:right="0" w:firstLine="0"/>
        <w:jc w:val="left"/>
        <w:rPr>
          <w:sz w:val="24"/>
        </w:rPr>
      </w:pPr>
      <w:r>
        <w:rPr>
          <w:spacing w:val="-10"/>
          <w:sz w:val="24"/>
        </w:rPr>
        <w:t>.</w:t>
      </w:r>
    </w:p>
    <w:p>
      <w:pPr>
        <w:spacing w:after="0"/>
        <w:jc w:val="left"/>
        <w:rPr>
          <w:sz w:val="24"/>
        </w:rPr>
        <w:sectPr>
          <w:pgSz w:w="11910" w:h="16840"/>
          <w:pgMar w:top="1240" w:bottom="280" w:left="1340" w:right="520"/>
        </w:sectPr>
      </w:pPr>
    </w:p>
    <w:p>
      <w:pPr>
        <w:spacing w:line="240" w:lineRule="auto" w:before="2"/>
        <w:rPr>
          <w:sz w:val="2"/>
        </w:rPr>
      </w:pP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5"/>
        <w:gridCol w:w="3291"/>
        <w:gridCol w:w="3421"/>
      </w:tblGrid>
      <w:tr>
        <w:trPr>
          <w:trHeight w:val="945" w:hRule="atLeast"/>
        </w:trPr>
        <w:tc>
          <w:tcPr>
            <w:tcW w:w="2485" w:type="dxa"/>
          </w:tcPr>
          <w:p>
            <w:pPr>
              <w:pStyle w:val="TableParagraph"/>
              <w:spacing w:before="2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RESERVE</w:t>
            </w:r>
          </w:p>
        </w:tc>
        <w:tc>
          <w:tcPr>
            <w:tcW w:w="3291" w:type="dxa"/>
          </w:tcPr>
          <w:p>
            <w:pPr>
              <w:pStyle w:val="TableParagraph"/>
              <w:spacing w:before="2"/>
              <w:ind w:left="101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LOCAL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COUNCIL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TAX SUPPORT GRANT </w:t>
            </w:r>
            <w:r>
              <w:rPr>
                <w:b/>
                <w:spacing w:val="-2"/>
                <w:sz w:val="24"/>
              </w:rPr>
              <w:t>RESERVE</w:t>
            </w:r>
          </w:p>
        </w:tc>
        <w:tc>
          <w:tcPr>
            <w:tcW w:w="3421" w:type="dxa"/>
          </w:tcPr>
          <w:p>
            <w:pPr>
              <w:pStyle w:val="TableParagraph"/>
              <w:spacing w:before="2"/>
              <w:ind w:left="582" w:right="148" w:firstLine="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ORGANISATIONAL </w:t>
            </w:r>
            <w:r>
              <w:rPr>
                <w:b/>
                <w:sz w:val="24"/>
              </w:rPr>
              <w:t>CHANGE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RESERVE</w:t>
            </w:r>
          </w:p>
        </w:tc>
      </w:tr>
      <w:tr>
        <w:trPr>
          <w:trHeight w:val="1499" w:hRule="atLeast"/>
        </w:trPr>
        <w:tc>
          <w:tcPr>
            <w:tcW w:w="2485" w:type="dxa"/>
          </w:tcPr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REASON/PURPOSE</w:t>
            </w:r>
          </w:p>
        </w:tc>
        <w:tc>
          <w:tcPr>
            <w:tcW w:w="3291" w:type="dxa"/>
          </w:tcPr>
          <w:p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Funding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provided to PCCs to mitigate the impact on the Council Tax base during 2020/21 as a consequence of COVID19</w:t>
            </w:r>
          </w:p>
        </w:tc>
        <w:tc>
          <w:tcPr>
            <w:tcW w:w="3421" w:type="dxa"/>
          </w:tcPr>
          <w:p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meet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costs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associated with organisational transformation, include ICT transformation costs and the costs of change</w:t>
            </w:r>
          </w:p>
        </w:tc>
      </w:tr>
      <w:tr>
        <w:trPr>
          <w:trHeight w:val="1501" w:hRule="atLeast"/>
        </w:trPr>
        <w:tc>
          <w:tcPr>
            <w:tcW w:w="2485" w:type="dxa"/>
          </w:tcPr>
          <w:p>
            <w:pPr>
              <w:pStyle w:val="TableParagraph"/>
              <w:spacing w:before="2"/>
              <w:ind w:left="906" w:hanging="651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WHEN </w:t>
            </w:r>
            <w:r>
              <w:rPr>
                <w:b/>
                <w:spacing w:val="-4"/>
                <w:sz w:val="24"/>
              </w:rPr>
              <w:t>USED</w:t>
            </w:r>
          </w:p>
        </w:tc>
        <w:tc>
          <w:tcPr>
            <w:tcW w:w="3291" w:type="dxa"/>
          </w:tcPr>
          <w:p>
            <w:pPr>
              <w:pStyle w:val="TableParagraph"/>
              <w:spacing w:before="2"/>
              <w:ind w:right="17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reserve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 smooth the impact of funding the deficit charge over the subsequent three </w:t>
            </w:r>
            <w:r>
              <w:rPr>
                <w:spacing w:val="-2"/>
                <w:sz w:val="24"/>
              </w:rPr>
              <w:t>years</w:t>
            </w:r>
          </w:p>
        </w:tc>
        <w:tc>
          <w:tcPr>
            <w:tcW w:w="3421" w:type="dxa"/>
          </w:tcPr>
          <w:p>
            <w:pPr>
              <w:pStyle w:val="TableParagraph"/>
              <w:spacing w:before="2"/>
              <w:ind w:right="148"/>
              <w:rPr>
                <w:sz w:val="24"/>
              </w:rPr>
            </w:pPr>
            <w:r>
              <w:rPr>
                <w:sz w:val="24"/>
              </w:rPr>
              <w:t>To fund the costs of necessary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organisational restructure through Programme of Change.</w:t>
            </w:r>
          </w:p>
        </w:tc>
      </w:tr>
      <w:tr>
        <w:trPr>
          <w:trHeight w:val="3000" w:hRule="atLeast"/>
        </w:trPr>
        <w:tc>
          <w:tcPr>
            <w:tcW w:w="2485" w:type="dxa"/>
          </w:tcPr>
          <w:p>
            <w:pPr>
              <w:pStyle w:val="TableParagraph"/>
              <w:ind w:left="355" w:firstLine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MANAGEMENT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</w:t>
            </w:r>
          </w:p>
        </w:tc>
        <w:tc>
          <w:tcPr>
            <w:tcW w:w="3291" w:type="dxa"/>
          </w:tcPr>
          <w:p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The Mayor will retain management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the </w:t>
            </w:r>
            <w:r>
              <w:rPr>
                <w:spacing w:val="-2"/>
                <w:sz w:val="24"/>
              </w:rPr>
              <w:t>reserve.</w:t>
            </w:r>
          </w:p>
        </w:tc>
        <w:tc>
          <w:tcPr>
            <w:tcW w:w="3421" w:type="dxa"/>
          </w:tcPr>
          <w:p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Utilisation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reserve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is controlled by the ACO Business Operations.</w:t>
            </w:r>
          </w:p>
        </w:tc>
      </w:tr>
      <w:tr>
        <w:trPr>
          <w:trHeight w:val="1656" w:hRule="atLeast"/>
        </w:trPr>
        <w:tc>
          <w:tcPr>
            <w:tcW w:w="2485" w:type="dxa"/>
          </w:tcPr>
          <w:p>
            <w:pPr>
              <w:pStyle w:val="TableParagraph"/>
              <w:ind w:left="261" w:right="25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PROCESS AND TIMESCALE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FOR </w:t>
            </w:r>
            <w:r>
              <w:rPr>
                <w:b/>
                <w:spacing w:val="-2"/>
                <w:sz w:val="24"/>
              </w:rPr>
              <w:t>REVIEW</w:t>
            </w:r>
          </w:p>
        </w:tc>
        <w:tc>
          <w:tcPr>
            <w:tcW w:w="3291" w:type="dxa"/>
          </w:tcPr>
          <w:p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The reserve is reviewed during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budget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preparation and as part of the annual closure of accounts to assess its adequacy and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utilisation.</w:t>
            </w:r>
          </w:p>
        </w:tc>
        <w:tc>
          <w:tcPr>
            <w:tcW w:w="3421" w:type="dxa"/>
          </w:tcPr>
          <w:p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The reserve is reviewed during budget preparation and as part of the annual closure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accounts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assess its adequacy and utilisation.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940" w:bottom="280" w:left="1340" w:right="520"/>
        </w:sectPr>
      </w:pPr>
    </w:p>
    <w:p>
      <w:pPr>
        <w:spacing w:line="240" w:lineRule="auto" w:before="2"/>
        <w:rPr>
          <w:sz w:val="2"/>
        </w:rPr>
      </w:pP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5"/>
        <w:gridCol w:w="3291"/>
        <w:gridCol w:w="3421"/>
      </w:tblGrid>
      <w:tr>
        <w:trPr>
          <w:trHeight w:val="1106" w:hRule="atLeast"/>
        </w:trPr>
        <w:tc>
          <w:tcPr>
            <w:tcW w:w="2485" w:type="dxa"/>
          </w:tcPr>
          <w:p>
            <w:pPr>
              <w:pStyle w:val="TableParagraph"/>
              <w:spacing w:before="2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RESERVE</w:t>
            </w:r>
          </w:p>
        </w:tc>
        <w:tc>
          <w:tcPr>
            <w:tcW w:w="3291" w:type="dxa"/>
          </w:tcPr>
          <w:p>
            <w:pPr>
              <w:pStyle w:val="TableParagraph"/>
              <w:spacing w:before="2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COVID19</w:t>
            </w:r>
            <w:r>
              <w:rPr>
                <w:b/>
                <w:spacing w:val="-2"/>
                <w:sz w:val="24"/>
              </w:rPr>
              <w:t> RESERVE</w:t>
            </w:r>
          </w:p>
        </w:tc>
        <w:tc>
          <w:tcPr>
            <w:tcW w:w="3421" w:type="dxa"/>
          </w:tcPr>
          <w:p>
            <w:pPr>
              <w:pStyle w:val="TableParagraph"/>
              <w:spacing w:before="2"/>
              <w:ind w:left="1055" w:right="1044" w:hanging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CAPITAL RESERVES</w:t>
            </w:r>
          </w:p>
          <w:p>
            <w:pPr>
              <w:pStyle w:val="TableParagraph"/>
              <w:spacing w:line="270" w:lineRule="atLeas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(Receipts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specific </w:t>
            </w:r>
            <w:r>
              <w:rPr>
                <w:b/>
                <w:spacing w:val="-2"/>
                <w:sz w:val="24"/>
              </w:rPr>
              <w:t>projects)</w:t>
            </w:r>
          </w:p>
        </w:tc>
      </w:tr>
      <w:tr>
        <w:trPr>
          <w:trHeight w:val="2759" w:hRule="atLeast"/>
        </w:trPr>
        <w:tc>
          <w:tcPr>
            <w:tcW w:w="2485" w:type="dxa"/>
          </w:tcPr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REASON/PURPOSE</w:t>
            </w:r>
          </w:p>
        </w:tc>
        <w:tc>
          <w:tcPr>
            <w:tcW w:w="3291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Funding has been provided to forces to cover costs associated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COVID19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by the Home Office in late 2020/21 and can be spent over a number of years</w:t>
            </w:r>
          </w:p>
        </w:tc>
        <w:tc>
          <w:tcPr>
            <w:tcW w:w="3421" w:type="dxa"/>
          </w:tcPr>
          <w:p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To provide funding for the approved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capital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programme Monies will be held from Capital Receipts or transferred from the accumulation of the Capital Financing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Reserve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aside to aid funding of the Capital Programme at a time when grant funding is so low..</w:t>
            </w:r>
          </w:p>
        </w:tc>
      </w:tr>
      <w:tr>
        <w:trPr>
          <w:trHeight w:val="1656" w:hRule="atLeast"/>
        </w:trPr>
        <w:tc>
          <w:tcPr>
            <w:tcW w:w="2485" w:type="dxa"/>
          </w:tcPr>
          <w:p>
            <w:pPr>
              <w:pStyle w:val="TableParagraph"/>
              <w:ind w:left="906" w:hanging="651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WHEN </w:t>
            </w:r>
            <w:r>
              <w:rPr>
                <w:b/>
                <w:spacing w:val="-4"/>
                <w:sz w:val="24"/>
              </w:rPr>
              <w:t>USED</w:t>
            </w:r>
          </w:p>
        </w:tc>
        <w:tc>
          <w:tcPr>
            <w:tcW w:w="3291" w:type="dxa"/>
          </w:tcPr>
          <w:p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The fund will initially be managed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Covid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Gold group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revert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 COT decision linked to reducing the impact of</w:t>
            </w:r>
          </w:p>
          <w:p>
            <w:pPr>
              <w:pStyle w:val="TableParagraph"/>
              <w:spacing w:line="255" w:lineRule="exact" w:before="1"/>
              <w:rPr>
                <w:sz w:val="24"/>
              </w:rPr>
            </w:pPr>
            <w:r>
              <w:rPr>
                <w:sz w:val="24"/>
              </w:rPr>
              <w:t>COVID19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-2"/>
                <w:sz w:val="24"/>
              </w:rPr>
              <w:t> pressures</w:t>
            </w:r>
          </w:p>
        </w:tc>
        <w:tc>
          <w:tcPr>
            <w:tcW w:w="3421" w:type="dxa"/>
          </w:tcPr>
          <w:p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At the year end when decisions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taken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regarding funding of the capital </w:t>
            </w:r>
            <w:r>
              <w:rPr>
                <w:spacing w:val="-2"/>
                <w:sz w:val="24"/>
              </w:rPr>
              <w:t>programme</w:t>
            </w:r>
          </w:p>
        </w:tc>
      </w:tr>
      <w:tr>
        <w:trPr>
          <w:trHeight w:val="2999" w:hRule="atLeast"/>
        </w:trPr>
        <w:tc>
          <w:tcPr>
            <w:tcW w:w="2485" w:type="dxa"/>
          </w:tcPr>
          <w:p>
            <w:pPr>
              <w:pStyle w:val="TableParagraph"/>
              <w:ind w:left="355" w:firstLine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MANAGEMENT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</w:t>
            </w:r>
          </w:p>
        </w:tc>
        <w:tc>
          <w:tcPr>
            <w:tcW w:w="3291" w:type="dxa"/>
          </w:tcPr>
          <w:p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The COT will retain management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the </w:t>
            </w:r>
            <w:r>
              <w:rPr>
                <w:spacing w:val="-2"/>
                <w:sz w:val="24"/>
              </w:rPr>
              <w:t>reserve.</w:t>
            </w:r>
          </w:p>
        </w:tc>
        <w:tc>
          <w:tcPr>
            <w:tcW w:w="3421" w:type="dxa"/>
          </w:tcPr>
          <w:p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The Mayor’s Chief Finance Officer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retains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management control of the reserves.</w:t>
            </w:r>
          </w:p>
        </w:tc>
      </w:tr>
      <w:tr>
        <w:trPr>
          <w:trHeight w:val="1655" w:hRule="atLeast"/>
        </w:trPr>
        <w:tc>
          <w:tcPr>
            <w:tcW w:w="2485" w:type="dxa"/>
          </w:tcPr>
          <w:p>
            <w:pPr>
              <w:pStyle w:val="TableParagraph"/>
              <w:ind w:left="261" w:right="25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PROCESS AND TIMESCALE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FOR </w:t>
            </w:r>
            <w:r>
              <w:rPr>
                <w:b/>
                <w:spacing w:val="-2"/>
                <w:sz w:val="24"/>
              </w:rPr>
              <w:t>REVIEW</w:t>
            </w:r>
          </w:p>
        </w:tc>
        <w:tc>
          <w:tcPr>
            <w:tcW w:w="3291" w:type="dxa"/>
          </w:tcPr>
          <w:p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  <w:r>
              <w:rPr>
                <w:sz w:val="24"/>
              </w:rPr>
              <w:t>The reserve is reviewed during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budget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preparation and as part of the annual closure of accounts to assess its adequacy and </w:t>
            </w:r>
            <w:r>
              <w:rPr>
                <w:spacing w:val="-2"/>
                <w:sz w:val="24"/>
              </w:rPr>
              <w:t>utilisation.</w:t>
            </w:r>
          </w:p>
        </w:tc>
        <w:tc>
          <w:tcPr>
            <w:tcW w:w="3421" w:type="dxa"/>
          </w:tcPr>
          <w:p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The reserve is reviewed during budget preparation and as part of the annual closure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accounts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assess its adequacy and utilisation.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940" w:bottom="280" w:left="1340" w:right="520"/>
        </w:sectPr>
      </w:pPr>
    </w:p>
    <w:p>
      <w:pPr>
        <w:spacing w:line="240" w:lineRule="auto" w:before="2"/>
        <w:rPr>
          <w:sz w:val="2"/>
        </w:rPr>
      </w:pP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5"/>
        <w:gridCol w:w="3291"/>
        <w:gridCol w:w="3421"/>
      </w:tblGrid>
      <w:tr>
        <w:trPr>
          <w:trHeight w:val="945" w:hRule="atLeast"/>
        </w:trPr>
        <w:tc>
          <w:tcPr>
            <w:tcW w:w="2485" w:type="dxa"/>
          </w:tcPr>
          <w:p>
            <w:pPr>
              <w:pStyle w:val="TableParagraph"/>
              <w:spacing w:before="2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RESERVE</w:t>
            </w:r>
          </w:p>
        </w:tc>
        <w:tc>
          <w:tcPr>
            <w:tcW w:w="3291" w:type="dxa"/>
          </w:tcPr>
          <w:p>
            <w:pPr>
              <w:pStyle w:val="TableParagraph"/>
              <w:spacing w:before="2"/>
              <w:ind w:left="101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COMMUNITY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SAFETY </w:t>
            </w:r>
            <w:r>
              <w:rPr>
                <w:b/>
                <w:spacing w:val="-4"/>
                <w:sz w:val="24"/>
              </w:rPr>
              <w:t>FUND</w:t>
            </w:r>
          </w:p>
          <w:p>
            <w:pPr>
              <w:pStyle w:val="TableParagraph"/>
              <w:spacing w:before="1"/>
              <w:ind w:left="101" w:right="9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RESERVE</w:t>
            </w:r>
          </w:p>
        </w:tc>
        <w:tc>
          <w:tcPr>
            <w:tcW w:w="3421" w:type="dxa"/>
          </w:tcPr>
          <w:p>
            <w:pPr>
              <w:pStyle w:val="TableParagraph"/>
              <w:spacing w:before="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PARTNERSHIP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EXECUTIVE </w:t>
            </w:r>
            <w:r>
              <w:rPr>
                <w:b/>
                <w:spacing w:val="-2"/>
                <w:sz w:val="24"/>
              </w:rPr>
              <w:t>GROUP</w:t>
            </w:r>
          </w:p>
          <w:p>
            <w:pPr>
              <w:pStyle w:val="TableParagraph"/>
              <w:spacing w:before="1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RESERVE</w:t>
            </w:r>
          </w:p>
        </w:tc>
      </w:tr>
      <w:tr>
        <w:trPr>
          <w:trHeight w:val="2207" w:hRule="atLeast"/>
        </w:trPr>
        <w:tc>
          <w:tcPr>
            <w:tcW w:w="2485" w:type="dxa"/>
          </w:tcPr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REASON/PURPOSE</w:t>
            </w:r>
          </w:p>
        </w:tc>
        <w:tc>
          <w:tcPr>
            <w:tcW w:w="3291" w:type="dxa"/>
          </w:tcPr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To provide time limited additional resources to the Mayor’s Community Safety Funding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partners,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through either grants or commissioning,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 the outcomes in the Police and Crime Plan.</w:t>
            </w:r>
          </w:p>
        </w:tc>
        <w:tc>
          <w:tcPr>
            <w:tcW w:w="3421" w:type="dxa"/>
          </w:tcPr>
          <w:p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encourage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innovation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 partnership delivery in support of the outcomes in the Police and Crime Plan.</w:t>
            </w:r>
          </w:p>
        </w:tc>
      </w:tr>
      <w:tr>
        <w:trPr>
          <w:trHeight w:val="1934" w:hRule="atLeast"/>
        </w:trPr>
        <w:tc>
          <w:tcPr>
            <w:tcW w:w="2485" w:type="dxa"/>
          </w:tcPr>
          <w:p>
            <w:pPr>
              <w:pStyle w:val="TableParagraph"/>
              <w:spacing w:before="2"/>
              <w:ind w:left="906" w:hanging="651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WHEN </w:t>
            </w:r>
            <w:r>
              <w:rPr>
                <w:b/>
                <w:spacing w:val="-4"/>
                <w:sz w:val="24"/>
              </w:rPr>
              <w:t>USED</w:t>
            </w:r>
          </w:p>
        </w:tc>
        <w:tc>
          <w:tcPr>
            <w:tcW w:w="3291" w:type="dxa"/>
          </w:tcPr>
          <w:p>
            <w:pPr>
              <w:pStyle w:val="TableParagraph"/>
              <w:spacing w:before="2"/>
              <w:ind w:right="28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incorporated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 grant/commissioning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round 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Mayor’s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Community Safety Fund and utilised according to the process and principles established</w:t>
            </w:r>
          </w:p>
          <w:p>
            <w:pPr>
              <w:pStyle w:val="TableParagraph"/>
              <w:spacing w:line="255" w:lineRule="exact" w:before="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that.</w:t>
            </w:r>
          </w:p>
        </w:tc>
        <w:tc>
          <w:tcPr>
            <w:tcW w:w="3421" w:type="dxa"/>
          </w:tcPr>
          <w:p>
            <w:pPr>
              <w:pStyle w:val="TableParagraph"/>
              <w:spacing w:before="2"/>
              <w:ind w:right="175"/>
              <w:rPr>
                <w:sz w:val="24"/>
              </w:rPr>
            </w:pPr>
            <w:r>
              <w:rPr>
                <w:sz w:val="24"/>
              </w:rPr>
              <w:t>Bids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reserve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will be reviewed by WYCA officers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presentation to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Partnership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Executive Group for approval.</w:t>
            </w:r>
          </w:p>
        </w:tc>
      </w:tr>
      <w:tr>
        <w:trPr>
          <w:trHeight w:val="2999" w:hRule="atLeast"/>
        </w:trPr>
        <w:tc>
          <w:tcPr>
            <w:tcW w:w="2485" w:type="dxa"/>
          </w:tcPr>
          <w:p>
            <w:pPr>
              <w:pStyle w:val="TableParagraph"/>
              <w:ind w:left="355" w:firstLine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MANAGEMENT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</w:t>
            </w:r>
          </w:p>
        </w:tc>
        <w:tc>
          <w:tcPr>
            <w:tcW w:w="3291" w:type="dxa"/>
          </w:tcPr>
          <w:p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The WYCA officers will retain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control of the reserve.</w:t>
            </w:r>
          </w:p>
        </w:tc>
        <w:tc>
          <w:tcPr>
            <w:tcW w:w="3421" w:type="dxa"/>
          </w:tcPr>
          <w:p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WYCA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officers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retain management control of the </w:t>
            </w:r>
            <w:r>
              <w:rPr>
                <w:spacing w:val="-2"/>
                <w:sz w:val="24"/>
              </w:rPr>
              <w:t>reserve.</w:t>
            </w:r>
          </w:p>
        </w:tc>
      </w:tr>
      <w:tr>
        <w:trPr>
          <w:trHeight w:val="1656" w:hRule="atLeast"/>
        </w:trPr>
        <w:tc>
          <w:tcPr>
            <w:tcW w:w="2485" w:type="dxa"/>
          </w:tcPr>
          <w:p>
            <w:pPr>
              <w:pStyle w:val="TableParagraph"/>
              <w:ind w:left="261" w:right="25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PROCESS AND TIMESCALE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FOR </w:t>
            </w:r>
            <w:r>
              <w:rPr>
                <w:b/>
                <w:spacing w:val="-2"/>
                <w:sz w:val="24"/>
              </w:rPr>
              <w:t>REVIEW</w:t>
            </w:r>
          </w:p>
        </w:tc>
        <w:tc>
          <w:tcPr>
            <w:tcW w:w="3291" w:type="dxa"/>
          </w:tcPr>
          <w:p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  <w:r>
              <w:rPr>
                <w:sz w:val="24"/>
              </w:rPr>
              <w:t>The reserve is reviewed during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budget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preparation and as part of the annual closure of accounts to assess its adequacy and </w:t>
            </w:r>
            <w:r>
              <w:rPr>
                <w:spacing w:val="-2"/>
                <w:sz w:val="24"/>
              </w:rPr>
              <w:t>utilisation.</w:t>
            </w:r>
          </w:p>
        </w:tc>
        <w:tc>
          <w:tcPr>
            <w:tcW w:w="3421" w:type="dxa"/>
          </w:tcPr>
          <w:p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The reserve is reviewed during budget preparation and as part of the annual closure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accounts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assess its adequacy and utilisation.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940" w:bottom="280" w:left="1340" w:right="520"/>
        </w:sectPr>
      </w:pPr>
    </w:p>
    <w:p>
      <w:pPr>
        <w:spacing w:line="240" w:lineRule="auto" w:before="2"/>
        <w:rPr>
          <w:sz w:val="2"/>
        </w:rPr>
      </w:pP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5"/>
        <w:gridCol w:w="3291"/>
        <w:gridCol w:w="3421"/>
      </w:tblGrid>
      <w:tr>
        <w:trPr>
          <w:trHeight w:val="945" w:hRule="atLeast"/>
        </w:trPr>
        <w:tc>
          <w:tcPr>
            <w:tcW w:w="2485" w:type="dxa"/>
          </w:tcPr>
          <w:p>
            <w:pPr>
              <w:pStyle w:val="TableParagraph"/>
              <w:spacing w:before="2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RESERVE</w:t>
            </w:r>
          </w:p>
        </w:tc>
        <w:tc>
          <w:tcPr>
            <w:tcW w:w="3291" w:type="dxa"/>
          </w:tcPr>
          <w:p>
            <w:pPr>
              <w:pStyle w:val="TableParagraph"/>
              <w:spacing w:before="2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WELLBEING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RESERVE</w:t>
            </w:r>
          </w:p>
        </w:tc>
        <w:tc>
          <w:tcPr>
            <w:tcW w:w="3421" w:type="dxa"/>
          </w:tcPr>
          <w:p>
            <w:pPr>
              <w:pStyle w:val="TableParagraph"/>
              <w:spacing w:before="2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SAFEGUARDING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RESERVE</w:t>
            </w:r>
          </w:p>
        </w:tc>
      </w:tr>
      <w:tr>
        <w:trPr>
          <w:trHeight w:val="1499" w:hRule="atLeast"/>
        </w:trPr>
        <w:tc>
          <w:tcPr>
            <w:tcW w:w="2485" w:type="dxa"/>
          </w:tcPr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REASON/PURPOSE</w:t>
            </w:r>
          </w:p>
        </w:tc>
        <w:tc>
          <w:tcPr>
            <w:tcW w:w="3291" w:type="dxa"/>
          </w:tcPr>
          <w:p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To provide additional funding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over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multiple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years to recognise the additional pressures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faced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across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the </w:t>
            </w:r>
            <w:r>
              <w:rPr>
                <w:spacing w:val="-2"/>
                <w:sz w:val="24"/>
              </w:rPr>
              <w:t>service</w:t>
            </w:r>
          </w:p>
        </w:tc>
        <w:tc>
          <w:tcPr>
            <w:tcW w:w="3421" w:type="dxa"/>
          </w:tcPr>
          <w:p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Funding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aside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during the 2020/21 close down in order to pump prime safeguarding initiatives over the MTFF period.</w:t>
            </w:r>
          </w:p>
        </w:tc>
      </w:tr>
      <w:tr>
        <w:trPr>
          <w:trHeight w:val="1501" w:hRule="atLeast"/>
        </w:trPr>
        <w:tc>
          <w:tcPr>
            <w:tcW w:w="2485" w:type="dxa"/>
          </w:tcPr>
          <w:p>
            <w:pPr>
              <w:pStyle w:val="TableParagraph"/>
              <w:spacing w:before="2"/>
              <w:ind w:left="906" w:hanging="651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WHEN </w:t>
            </w:r>
            <w:r>
              <w:rPr>
                <w:b/>
                <w:spacing w:val="-4"/>
                <w:sz w:val="24"/>
              </w:rPr>
              <w:t>USED</w:t>
            </w:r>
          </w:p>
        </w:tc>
        <w:tc>
          <w:tcPr>
            <w:tcW w:w="3291" w:type="dxa"/>
          </w:tcPr>
          <w:p>
            <w:pPr>
              <w:pStyle w:val="TableParagraph"/>
              <w:spacing w:before="2"/>
              <w:ind w:right="169"/>
              <w:rPr>
                <w:sz w:val="24"/>
              </w:rPr>
            </w:pPr>
            <w:r>
              <w:rPr>
                <w:sz w:val="24"/>
              </w:rPr>
              <w:t>The reserve will be used on specific initiative identified by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Wellbeing </w:t>
            </w:r>
            <w:r>
              <w:rPr>
                <w:spacing w:val="-4"/>
                <w:sz w:val="24"/>
              </w:rPr>
              <w:t>team</w:t>
            </w:r>
          </w:p>
        </w:tc>
        <w:tc>
          <w:tcPr>
            <w:tcW w:w="3421" w:type="dxa"/>
          </w:tcPr>
          <w:p>
            <w:pPr>
              <w:pStyle w:val="TableParagraph"/>
              <w:spacing w:before="2"/>
              <w:ind w:right="148"/>
              <w:rPr>
                <w:sz w:val="24"/>
              </w:rPr>
            </w:pPr>
            <w:r>
              <w:rPr>
                <w:sz w:val="24"/>
              </w:rPr>
              <w:t>The reserve will be used on specific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initiatives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impact on safeguarding</w:t>
            </w:r>
          </w:p>
        </w:tc>
      </w:tr>
      <w:tr>
        <w:trPr>
          <w:trHeight w:val="3000" w:hRule="atLeast"/>
        </w:trPr>
        <w:tc>
          <w:tcPr>
            <w:tcW w:w="2485" w:type="dxa"/>
          </w:tcPr>
          <w:p>
            <w:pPr>
              <w:pStyle w:val="TableParagraph"/>
              <w:ind w:left="355" w:firstLine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MANAGEMENT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</w:t>
            </w:r>
          </w:p>
        </w:tc>
        <w:tc>
          <w:tcPr>
            <w:tcW w:w="3291" w:type="dxa"/>
          </w:tcPr>
          <w:p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The COT will retain management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the </w:t>
            </w:r>
            <w:r>
              <w:rPr>
                <w:spacing w:val="-2"/>
                <w:sz w:val="24"/>
              </w:rPr>
              <w:t>reserve.</w:t>
            </w:r>
          </w:p>
        </w:tc>
        <w:tc>
          <w:tcPr>
            <w:tcW w:w="3421" w:type="dxa"/>
          </w:tcPr>
          <w:p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The COT will retain management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the </w:t>
            </w:r>
            <w:r>
              <w:rPr>
                <w:spacing w:val="-2"/>
                <w:sz w:val="24"/>
              </w:rPr>
              <w:t>reserve.</w:t>
            </w:r>
          </w:p>
        </w:tc>
      </w:tr>
      <w:tr>
        <w:trPr>
          <w:trHeight w:val="1924" w:hRule="atLeast"/>
        </w:trPr>
        <w:tc>
          <w:tcPr>
            <w:tcW w:w="2485" w:type="dxa"/>
          </w:tcPr>
          <w:p>
            <w:pPr>
              <w:pStyle w:val="TableParagraph"/>
              <w:ind w:left="261" w:right="25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PROCESS AND TIMESCALE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FOR </w:t>
            </w:r>
            <w:r>
              <w:rPr>
                <w:b/>
                <w:spacing w:val="-2"/>
                <w:sz w:val="24"/>
              </w:rPr>
              <w:t>REVIEW</w:t>
            </w:r>
          </w:p>
        </w:tc>
        <w:tc>
          <w:tcPr>
            <w:tcW w:w="3291" w:type="dxa"/>
          </w:tcPr>
          <w:p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The reserve is reviewed during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budget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preparation and as part of the annual closure of accounts to assess its adequacy and </w:t>
            </w:r>
            <w:r>
              <w:rPr>
                <w:spacing w:val="-2"/>
                <w:sz w:val="24"/>
              </w:rPr>
              <w:t>utilisation.</w:t>
            </w:r>
          </w:p>
        </w:tc>
        <w:tc>
          <w:tcPr>
            <w:tcW w:w="3421" w:type="dxa"/>
          </w:tcPr>
          <w:p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The reserve is reviewed during budget preparation and as part of the annual closure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accounts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assess its adequacy and utilisation.</w:t>
            </w:r>
          </w:p>
        </w:tc>
      </w:tr>
      <w:tr>
        <w:trPr>
          <w:trHeight w:val="1655" w:hRule="atLeast"/>
        </w:trPr>
        <w:tc>
          <w:tcPr>
            <w:tcW w:w="2485" w:type="dxa"/>
          </w:tcPr>
          <w:p>
            <w:pPr>
              <w:pStyle w:val="TableParagraph"/>
              <w:ind w:left="261" w:right="25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PROCESS AND TIMESCALE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FOR </w:t>
            </w:r>
            <w:r>
              <w:rPr>
                <w:b/>
                <w:spacing w:val="-2"/>
                <w:sz w:val="24"/>
              </w:rPr>
              <w:t>REVIEW</w:t>
            </w:r>
          </w:p>
        </w:tc>
        <w:tc>
          <w:tcPr>
            <w:tcW w:w="3291" w:type="dxa"/>
          </w:tcPr>
          <w:p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  <w:r>
              <w:rPr>
                <w:sz w:val="24"/>
              </w:rPr>
              <w:t>The reserve is reviewed during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budget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preparation and as part of the annual closure of accounts to assess its adequacy and </w:t>
            </w:r>
            <w:r>
              <w:rPr>
                <w:spacing w:val="-2"/>
                <w:sz w:val="24"/>
              </w:rPr>
              <w:t>utilisation.</w:t>
            </w:r>
          </w:p>
        </w:tc>
        <w:tc>
          <w:tcPr>
            <w:tcW w:w="3421" w:type="dxa"/>
          </w:tcPr>
          <w:p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The reserve is reviewed during budget preparation and as part of the annual closure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accounts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assess its adequacy and utilisation.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940" w:bottom="280" w:left="1340" w:right="520"/>
        </w:sectPr>
      </w:pP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5"/>
        <w:gridCol w:w="3291"/>
        <w:gridCol w:w="3421"/>
      </w:tblGrid>
      <w:tr>
        <w:trPr>
          <w:trHeight w:val="1200" w:hRule="atLeast"/>
        </w:trPr>
        <w:tc>
          <w:tcPr>
            <w:tcW w:w="2485" w:type="dxa"/>
          </w:tcPr>
          <w:p>
            <w:pPr>
              <w:pStyle w:val="TableParagraph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RESERVE</w:t>
            </w:r>
          </w:p>
        </w:tc>
        <w:tc>
          <w:tcPr>
            <w:tcW w:w="329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CULTURAL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AWARENESS</w:t>
            </w:r>
          </w:p>
        </w:tc>
        <w:tc>
          <w:tcPr>
            <w:tcW w:w="342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POLICE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UPLIFT</w:t>
            </w:r>
            <w:r>
              <w:rPr>
                <w:b/>
                <w:spacing w:val="-2"/>
                <w:sz w:val="24"/>
              </w:rPr>
              <w:t> RESERVE</w:t>
            </w:r>
          </w:p>
        </w:tc>
      </w:tr>
      <w:tr>
        <w:trPr>
          <w:trHeight w:val="1931" w:hRule="atLeast"/>
        </w:trPr>
        <w:tc>
          <w:tcPr>
            <w:tcW w:w="2485" w:type="dxa"/>
          </w:tcPr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REASON/PURPOSE</w:t>
            </w:r>
          </w:p>
        </w:tc>
        <w:tc>
          <w:tcPr>
            <w:tcW w:w="32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 fund an identified organisational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over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the life of the MTFF</w:t>
            </w:r>
          </w:p>
        </w:tc>
        <w:tc>
          <w:tcPr>
            <w:tcW w:w="34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Funding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 support the uplift of police officers. This reserve will ensure that investment in</w:t>
            </w:r>
          </w:p>
          <w:p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non-pay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pressures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can be funded more closely aligned to when they arise</w:t>
            </w:r>
          </w:p>
        </w:tc>
      </w:tr>
      <w:tr>
        <w:trPr>
          <w:trHeight w:val="1200" w:hRule="atLeast"/>
        </w:trPr>
        <w:tc>
          <w:tcPr>
            <w:tcW w:w="2485" w:type="dxa"/>
          </w:tcPr>
          <w:p>
            <w:pPr>
              <w:pStyle w:val="TableParagraph"/>
              <w:ind w:left="906" w:hanging="651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WHEN </w:t>
            </w:r>
            <w:r>
              <w:rPr>
                <w:b/>
                <w:spacing w:val="-4"/>
                <w:sz w:val="24"/>
              </w:rPr>
              <w:t>USED</w:t>
            </w:r>
          </w:p>
        </w:tc>
        <w:tc>
          <w:tcPr>
            <w:tcW w:w="3291" w:type="dxa"/>
          </w:tcPr>
          <w:p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reserve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 fund specific programmes over the next three years.</w:t>
            </w:r>
          </w:p>
        </w:tc>
        <w:tc>
          <w:tcPr>
            <w:tcW w:w="3421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The reserve will be used over 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life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MTFF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smooth the impact of non-pay uplift cost pressures</w:t>
            </w:r>
          </w:p>
        </w:tc>
      </w:tr>
      <w:tr>
        <w:trPr>
          <w:trHeight w:val="3864" w:hRule="atLeast"/>
        </w:trPr>
        <w:tc>
          <w:tcPr>
            <w:tcW w:w="2485" w:type="dxa"/>
          </w:tcPr>
          <w:p>
            <w:pPr>
              <w:pStyle w:val="TableParagraph"/>
              <w:spacing w:before="2"/>
              <w:ind w:left="355" w:firstLine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MANAGEMENT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</w:t>
            </w:r>
          </w:p>
        </w:tc>
        <w:tc>
          <w:tcPr>
            <w:tcW w:w="3291" w:type="dxa"/>
          </w:tcPr>
          <w:p>
            <w:pPr>
              <w:pStyle w:val="TableParagraph"/>
              <w:spacing w:before="2"/>
              <w:ind w:right="178"/>
              <w:rPr>
                <w:sz w:val="24"/>
              </w:rPr>
            </w:pPr>
            <w:r>
              <w:rPr>
                <w:sz w:val="24"/>
              </w:rPr>
              <w:t>The COT will retain management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the </w:t>
            </w:r>
            <w:r>
              <w:rPr>
                <w:spacing w:val="-2"/>
                <w:sz w:val="24"/>
              </w:rPr>
              <w:t>reserve.</w:t>
            </w:r>
          </w:p>
        </w:tc>
        <w:tc>
          <w:tcPr>
            <w:tcW w:w="3421" w:type="dxa"/>
          </w:tcPr>
          <w:p>
            <w:pPr>
              <w:pStyle w:val="TableParagraph"/>
              <w:spacing w:before="2"/>
              <w:ind w:right="148"/>
              <w:rPr>
                <w:sz w:val="24"/>
              </w:rPr>
            </w:pPr>
            <w:r>
              <w:rPr>
                <w:sz w:val="24"/>
              </w:rPr>
              <w:t>The COT will retain management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the </w:t>
            </w:r>
            <w:r>
              <w:rPr>
                <w:spacing w:val="-2"/>
                <w:sz w:val="24"/>
              </w:rPr>
              <w:t>reserve.</w:t>
            </w:r>
          </w:p>
        </w:tc>
      </w:tr>
      <w:tr>
        <w:trPr>
          <w:trHeight w:val="1657" w:hRule="atLeast"/>
        </w:trPr>
        <w:tc>
          <w:tcPr>
            <w:tcW w:w="2485" w:type="dxa"/>
          </w:tcPr>
          <w:p>
            <w:pPr>
              <w:pStyle w:val="TableParagraph"/>
              <w:spacing w:before="2"/>
              <w:ind w:left="261" w:right="25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PROCESS AND TIMESCALE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FOR </w:t>
            </w:r>
            <w:r>
              <w:rPr>
                <w:b/>
                <w:spacing w:val="-2"/>
                <w:sz w:val="24"/>
              </w:rPr>
              <w:t>REVIEW</w:t>
            </w:r>
          </w:p>
        </w:tc>
        <w:tc>
          <w:tcPr>
            <w:tcW w:w="3291" w:type="dxa"/>
          </w:tcPr>
          <w:p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  <w:r>
              <w:rPr>
                <w:sz w:val="24"/>
              </w:rPr>
              <w:t>The reserve is reviewed during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budget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preparation and as part of the annual closure of accounts to assess its adequacy and </w:t>
            </w:r>
            <w:r>
              <w:rPr>
                <w:spacing w:val="-2"/>
                <w:sz w:val="24"/>
              </w:rPr>
              <w:t>utilisation.</w:t>
            </w:r>
          </w:p>
        </w:tc>
        <w:tc>
          <w:tcPr>
            <w:tcW w:w="3421" w:type="dxa"/>
          </w:tcPr>
          <w:p>
            <w:pPr>
              <w:pStyle w:val="TableParagraph"/>
              <w:spacing w:before="2"/>
              <w:ind w:right="154"/>
              <w:rPr>
                <w:sz w:val="24"/>
              </w:rPr>
            </w:pPr>
            <w:r>
              <w:rPr>
                <w:sz w:val="24"/>
              </w:rPr>
              <w:t>The reserve is reviewed during budget preparation and as part of the annual closure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accounts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assess its adequacy and utilisation.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60" w:bottom="280" w:left="1340" w:right="520"/>
        </w:sectPr>
      </w:pPr>
    </w:p>
    <w:p>
      <w:pPr>
        <w:spacing w:line="240" w:lineRule="auto" w:before="2"/>
        <w:rPr>
          <w:sz w:val="2"/>
        </w:rPr>
      </w:pP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5"/>
        <w:gridCol w:w="3291"/>
        <w:gridCol w:w="3421"/>
      </w:tblGrid>
      <w:tr>
        <w:trPr>
          <w:trHeight w:val="1202" w:hRule="atLeast"/>
        </w:trPr>
        <w:tc>
          <w:tcPr>
            <w:tcW w:w="2485" w:type="dxa"/>
          </w:tcPr>
          <w:p>
            <w:pPr>
              <w:pStyle w:val="TableParagraph"/>
              <w:spacing w:before="2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RESERVE</w:t>
            </w:r>
          </w:p>
        </w:tc>
        <w:tc>
          <w:tcPr>
            <w:tcW w:w="3291" w:type="dxa"/>
          </w:tcPr>
          <w:p>
            <w:pPr>
              <w:pStyle w:val="TableParagraph"/>
              <w:spacing w:before="2"/>
              <w:ind w:right="343"/>
              <w:rPr>
                <w:b/>
                <w:sz w:val="24"/>
              </w:rPr>
            </w:pPr>
            <w:r>
              <w:rPr>
                <w:b/>
                <w:sz w:val="24"/>
              </w:rPr>
              <w:t>EMERGENCY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SERVICES NETWORK (ESN)</w:t>
            </w:r>
          </w:p>
        </w:tc>
        <w:tc>
          <w:tcPr>
            <w:tcW w:w="3421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035" w:hRule="atLeast"/>
        </w:trPr>
        <w:tc>
          <w:tcPr>
            <w:tcW w:w="2485" w:type="dxa"/>
          </w:tcPr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REASON/PURPOSE</w:t>
            </w:r>
          </w:p>
        </w:tc>
        <w:tc>
          <w:tcPr>
            <w:tcW w:w="3291" w:type="dxa"/>
          </w:tcPr>
          <w:p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has had a number of changes to the anticipated timeframe. It is anticipated that there will be a significant cost for the devices that will connect to the ESN and therefore a reserve is required to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smooth the impact of this on the revenue budget when it </w:t>
            </w:r>
            <w:r>
              <w:rPr>
                <w:spacing w:val="-2"/>
                <w:sz w:val="24"/>
              </w:rPr>
              <w:t>occurs</w:t>
            </w:r>
          </w:p>
        </w:tc>
        <w:tc>
          <w:tcPr>
            <w:tcW w:w="3421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656" w:hRule="atLeast"/>
        </w:trPr>
        <w:tc>
          <w:tcPr>
            <w:tcW w:w="2485" w:type="dxa"/>
          </w:tcPr>
          <w:p>
            <w:pPr>
              <w:pStyle w:val="TableParagraph"/>
              <w:ind w:left="906" w:hanging="651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WHEN </w:t>
            </w:r>
            <w:r>
              <w:rPr>
                <w:b/>
                <w:spacing w:val="-4"/>
                <w:sz w:val="24"/>
              </w:rPr>
              <w:t>USED</w:t>
            </w:r>
          </w:p>
        </w:tc>
        <w:tc>
          <w:tcPr>
            <w:tcW w:w="3291" w:type="dxa"/>
          </w:tcPr>
          <w:p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The reserve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will be used in line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timeframes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 West Yorkshire Police migrating to the ESN. The</w:t>
            </w:r>
          </w:p>
          <w:p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  <w:r>
              <w:rPr>
                <w:sz w:val="24"/>
              </w:rPr>
              <w:t>timeframe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determined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by the national programme</w:t>
            </w:r>
          </w:p>
        </w:tc>
        <w:tc>
          <w:tcPr>
            <w:tcW w:w="3421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199" w:hRule="atLeast"/>
        </w:trPr>
        <w:tc>
          <w:tcPr>
            <w:tcW w:w="2485" w:type="dxa"/>
          </w:tcPr>
          <w:p>
            <w:pPr>
              <w:pStyle w:val="TableParagraph"/>
              <w:ind w:left="355" w:firstLine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MANAGEMENT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</w:t>
            </w:r>
          </w:p>
        </w:tc>
        <w:tc>
          <w:tcPr>
            <w:tcW w:w="3291" w:type="dxa"/>
          </w:tcPr>
          <w:p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The COT will retain management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the </w:t>
            </w:r>
            <w:r>
              <w:rPr>
                <w:spacing w:val="-2"/>
                <w:sz w:val="24"/>
              </w:rPr>
              <w:t>reserve.</w:t>
            </w:r>
          </w:p>
        </w:tc>
        <w:tc>
          <w:tcPr>
            <w:tcW w:w="3421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656" w:hRule="atLeast"/>
        </w:trPr>
        <w:tc>
          <w:tcPr>
            <w:tcW w:w="2485" w:type="dxa"/>
          </w:tcPr>
          <w:p>
            <w:pPr>
              <w:pStyle w:val="TableParagraph"/>
              <w:ind w:left="261" w:right="25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PROCESS AND TIMESCALE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FOR </w:t>
            </w:r>
            <w:r>
              <w:rPr>
                <w:b/>
                <w:spacing w:val="-2"/>
                <w:sz w:val="24"/>
              </w:rPr>
              <w:t>REVIEW</w:t>
            </w:r>
          </w:p>
        </w:tc>
        <w:tc>
          <w:tcPr>
            <w:tcW w:w="3291" w:type="dxa"/>
          </w:tcPr>
          <w:p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The reserve is reviewed during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budget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preparation and as part of the annual closure of accounts to assess its adequacy and</w:t>
            </w:r>
          </w:p>
          <w:p>
            <w:pPr>
              <w:pStyle w:val="TableParagraph"/>
              <w:spacing w:line="255" w:lineRule="exact" w:before="1"/>
              <w:rPr>
                <w:sz w:val="24"/>
              </w:rPr>
            </w:pPr>
            <w:r>
              <w:rPr>
                <w:spacing w:val="-2"/>
                <w:sz w:val="24"/>
              </w:rPr>
              <w:t>utilisation.</w:t>
            </w:r>
          </w:p>
        </w:tc>
        <w:tc>
          <w:tcPr>
            <w:tcW w:w="3421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sectPr>
      <w:pgSz w:w="11910" w:h="16840"/>
      <w:pgMar w:top="940" w:bottom="280" w:left="134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715314</dc:creator>
  <dc:title>APPENDIX I</dc:title>
  <dcterms:created xsi:type="dcterms:W3CDTF">2025-02-18T14:21:15Z</dcterms:created>
  <dcterms:modified xsi:type="dcterms:W3CDTF">2025-02-18T14:21:15Z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for Microsoft 365</vt:lpwstr>
  </property>
</Properties>
</file>